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2F" w:rsidRDefault="000C532F" w:rsidP="00A178A6">
      <w:pPr>
        <w:spacing w:line="240" w:lineRule="auto"/>
        <w:jc w:val="center"/>
        <w:rPr>
          <w:b/>
        </w:rPr>
      </w:pPr>
      <w:r w:rsidRPr="00946A95">
        <w:rPr>
          <w:b/>
        </w:rPr>
        <w:t>КОНСТИТУЦИОННОЕ ПРАВОСУДИЕ РОССИ</w:t>
      </w:r>
      <w:r w:rsidRPr="00E858F6">
        <w:rPr>
          <w:b/>
        </w:rPr>
        <w:t>ЙСКОЙ ФЕДЕРАЦИИ</w:t>
      </w:r>
      <w:r w:rsidR="00120A6D">
        <w:rPr>
          <w:b/>
        </w:rPr>
        <w:br/>
      </w:r>
      <w:r w:rsidRPr="00946A95">
        <w:rPr>
          <w:b/>
        </w:rPr>
        <w:t>В УСЛОВИЯХ УСУГУБЛЕНИЯ КОНФЛИКТА В МЕЖДУНАРОДНОЙ ПРАВОЗАЩИТНОЙ СИСТЕМЕ</w:t>
      </w:r>
    </w:p>
    <w:p w:rsidR="003A1A8E" w:rsidRPr="00120A6D" w:rsidRDefault="003A1A8E" w:rsidP="00A178A6">
      <w:pPr>
        <w:spacing w:line="240" w:lineRule="auto"/>
        <w:jc w:val="center"/>
        <w:rPr>
          <w:rFonts w:cs="Times New Roman"/>
          <w:b/>
          <w:sz w:val="28"/>
          <w:szCs w:val="28"/>
          <w:lang w:val="en-US"/>
        </w:rPr>
      </w:pPr>
      <w:bookmarkStart w:id="0" w:name="_GoBack"/>
      <w:bookmarkEnd w:id="0"/>
    </w:p>
    <w:p w:rsidR="004F71F8" w:rsidRPr="00845047" w:rsidRDefault="004F71F8" w:rsidP="00A178A6">
      <w:pPr>
        <w:spacing w:line="240" w:lineRule="auto"/>
        <w:rPr>
          <w:rFonts w:cs="Times New Roman"/>
          <w:b/>
          <w:i/>
          <w:sz w:val="28"/>
          <w:szCs w:val="28"/>
        </w:rPr>
      </w:pPr>
      <w:r w:rsidRPr="00845047">
        <w:rPr>
          <w:rFonts w:cs="Times New Roman"/>
          <w:b/>
          <w:i/>
          <w:sz w:val="28"/>
          <w:szCs w:val="28"/>
        </w:rPr>
        <w:t xml:space="preserve">Аслан </w:t>
      </w:r>
      <w:proofErr w:type="spellStart"/>
      <w:r w:rsidRPr="00845047">
        <w:rPr>
          <w:rFonts w:cs="Times New Roman"/>
          <w:b/>
          <w:i/>
          <w:sz w:val="28"/>
          <w:szCs w:val="28"/>
        </w:rPr>
        <w:t>Хусейнович</w:t>
      </w:r>
      <w:proofErr w:type="spellEnd"/>
      <w:r w:rsidRPr="00845047">
        <w:rPr>
          <w:rFonts w:cs="Times New Roman"/>
          <w:b/>
          <w:i/>
          <w:sz w:val="28"/>
          <w:szCs w:val="28"/>
        </w:rPr>
        <w:t xml:space="preserve"> АБАШИДЗЕ</w:t>
      </w:r>
    </w:p>
    <w:p w:rsidR="00A23FDE" w:rsidRPr="00845047" w:rsidRDefault="004F71F8" w:rsidP="00A178A6">
      <w:pPr>
        <w:spacing w:line="240" w:lineRule="auto"/>
        <w:rPr>
          <w:rFonts w:cs="Times New Roman"/>
          <w:i/>
          <w:sz w:val="28"/>
          <w:szCs w:val="28"/>
        </w:rPr>
      </w:pPr>
      <w:r w:rsidRPr="00845047">
        <w:rPr>
          <w:rFonts w:cs="Times New Roman"/>
          <w:i/>
          <w:sz w:val="28"/>
          <w:szCs w:val="28"/>
        </w:rPr>
        <w:t xml:space="preserve">Заведующий кафедрой международного права </w:t>
      </w:r>
      <w:proofErr w:type="spellStart"/>
      <w:r w:rsidRPr="00845047">
        <w:rPr>
          <w:rFonts w:cs="Times New Roman"/>
          <w:i/>
          <w:sz w:val="28"/>
          <w:szCs w:val="28"/>
        </w:rPr>
        <w:t>РУДН</w:t>
      </w:r>
      <w:proofErr w:type="spellEnd"/>
      <w:r w:rsidRPr="00845047">
        <w:rPr>
          <w:rFonts w:cs="Times New Roman"/>
          <w:i/>
          <w:sz w:val="28"/>
          <w:szCs w:val="28"/>
        </w:rPr>
        <w:t xml:space="preserve">, профессор МГИМО МИД России, Член Комитета ООН по экономическим, социальным и культурным правам, Член экспертного совета по праву Высшей аттестационной комиссии при </w:t>
      </w:r>
      <w:proofErr w:type="spellStart"/>
      <w:r w:rsidRPr="00845047">
        <w:rPr>
          <w:rFonts w:cs="Times New Roman"/>
          <w:i/>
          <w:sz w:val="28"/>
          <w:szCs w:val="28"/>
        </w:rPr>
        <w:t>Минобрнауки</w:t>
      </w:r>
      <w:proofErr w:type="spellEnd"/>
      <w:r w:rsidRPr="00845047">
        <w:rPr>
          <w:rFonts w:cs="Times New Roman"/>
          <w:i/>
          <w:sz w:val="28"/>
          <w:szCs w:val="28"/>
        </w:rPr>
        <w:t xml:space="preserve"> России, Член экспертного совета при Уполномоченном по правам человека в Российской Федерации, Председатель Комиссии международного права Российской Ассоциации содействия ООН, доктор юридических наук, профессор</w:t>
      </w:r>
    </w:p>
    <w:p w:rsidR="007F7FCC" w:rsidRPr="00707D19" w:rsidRDefault="007F7FCC" w:rsidP="00A178A6">
      <w:pPr>
        <w:spacing w:line="240" w:lineRule="auto"/>
        <w:ind w:firstLine="709"/>
        <w:rPr>
          <w:rFonts w:cs="Times New Roman"/>
          <w:b/>
          <w:sz w:val="28"/>
          <w:szCs w:val="28"/>
          <w:lang w:val="en-US"/>
        </w:rPr>
      </w:pPr>
    </w:p>
    <w:p w:rsidR="00EE613B" w:rsidRPr="00707D19" w:rsidRDefault="00EE613B" w:rsidP="00A178A6">
      <w:pPr>
        <w:spacing w:line="240" w:lineRule="auto"/>
        <w:ind w:firstLine="709"/>
        <w:rPr>
          <w:rFonts w:cs="Times New Roman"/>
          <w:sz w:val="28"/>
          <w:szCs w:val="28"/>
        </w:rPr>
      </w:pPr>
      <w:r w:rsidRPr="00707D19">
        <w:rPr>
          <w:rFonts w:cs="Times New Roman"/>
          <w:b/>
          <w:sz w:val="28"/>
          <w:szCs w:val="28"/>
        </w:rPr>
        <w:t>Аннотация:</w:t>
      </w:r>
    </w:p>
    <w:p w:rsidR="000E5EA9" w:rsidRPr="00707D19" w:rsidRDefault="000A4993" w:rsidP="00A178A6">
      <w:pPr>
        <w:spacing w:line="240" w:lineRule="auto"/>
        <w:ind w:firstLine="709"/>
        <w:rPr>
          <w:rFonts w:cs="Times New Roman"/>
          <w:sz w:val="28"/>
          <w:szCs w:val="28"/>
        </w:rPr>
      </w:pPr>
      <w:r w:rsidRPr="00707D19">
        <w:rPr>
          <w:rFonts w:cs="Times New Roman"/>
          <w:sz w:val="28"/>
          <w:szCs w:val="28"/>
        </w:rPr>
        <w:t>На фоне всё более заметного восприятия со стороны отечественной правовой науки решений и постановлений Европейского суда по правам человека</w:t>
      </w:r>
      <w:r w:rsidR="0080060A" w:rsidRPr="00707D19">
        <w:rPr>
          <w:rFonts w:cs="Times New Roman"/>
          <w:sz w:val="28"/>
          <w:szCs w:val="28"/>
        </w:rPr>
        <w:t xml:space="preserve"> в качестве «прецедентного» источника, подлежащего применению национальными </w:t>
      </w:r>
      <w:r w:rsidR="00395512" w:rsidRPr="00707D19">
        <w:rPr>
          <w:rFonts w:cs="Times New Roman"/>
          <w:sz w:val="28"/>
          <w:szCs w:val="28"/>
        </w:rPr>
        <w:t xml:space="preserve">судебными органами России, автор, опираясь </w:t>
      </w:r>
      <w:r w:rsidR="00DF6DC7" w:rsidRPr="00707D19">
        <w:rPr>
          <w:rFonts w:cs="Times New Roman"/>
          <w:sz w:val="28"/>
          <w:szCs w:val="28"/>
        </w:rPr>
        <w:t xml:space="preserve">на соответствующие </w:t>
      </w:r>
      <w:r w:rsidR="005824B0" w:rsidRPr="00707D19">
        <w:rPr>
          <w:rFonts w:cs="Times New Roman"/>
          <w:sz w:val="28"/>
          <w:szCs w:val="28"/>
        </w:rPr>
        <w:t>концептуальные и международно-правовые установки универсального и регионального характера, обосн</w:t>
      </w:r>
      <w:r w:rsidR="00C650CD" w:rsidRPr="00707D19">
        <w:rPr>
          <w:rFonts w:cs="Times New Roman"/>
          <w:sz w:val="28"/>
          <w:szCs w:val="28"/>
        </w:rPr>
        <w:t xml:space="preserve">овывает свою позицию относительно </w:t>
      </w:r>
      <w:r w:rsidR="00D33901">
        <w:rPr>
          <w:rFonts w:cs="Times New Roman"/>
          <w:sz w:val="28"/>
          <w:szCs w:val="28"/>
        </w:rPr>
        <w:t xml:space="preserve">невозможности </w:t>
      </w:r>
      <w:r w:rsidR="00C650CD" w:rsidRPr="00707D19">
        <w:rPr>
          <w:rFonts w:cs="Times New Roman"/>
          <w:sz w:val="28"/>
          <w:szCs w:val="28"/>
        </w:rPr>
        <w:t>существования «</w:t>
      </w:r>
      <w:r w:rsidR="00845047">
        <w:rPr>
          <w:rFonts w:cs="Times New Roman"/>
          <w:sz w:val="28"/>
          <w:szCs w:val="28"/>
        </w:rPr>
        <w:t>стандартов</w:t>
      </w:r>
      <w:r w:rsidR="00C650CD" w:rsidRPr="00707D19">
        <w:rPr>
          <w:rFonts w:cs="Times New Roman"/>
          <w:sz w:val="28"/>
          <w:szCs w:val="28"/>
        </w:rPr>
        <w:t>» на уровне регион</w:t>
      </w:r>
      <w:r w:rsidR="0047666C">
        <w:rPr>
          <w:rFonts w:cs="Times New Roman"/>
          <w:sz w:val="28"/>
          <w:szCs w:val="28"/>
        </w:rPr>
        <w:t xml:space="preserve">альной правозащитной системы и роли конституционного правосудия в условиях </w:t>
      </w:r>
      <w:r w:rsidR="008765F8">
        <w:rPr>
          <w:rFonts w:cs="Times New Roman"/>
          <w:sz w:val="28"/>
          <w:szCs w:val="28"/>
        </w:rPr>
        <w:t>современных тенденций в международной правозащитной системе.</w:t>
      </w:r>
    </w:p>
    <w:p w:rsidR="00DF7430" w:rsidRPr="00707D19" w:rsidRDefault="00DF7430" w:rsidP="00A178A6">
      <w:pPr>
        <w:spacing w:line="240" w:lineRule="auto"/>
        <w:ind w:firstLine="709"/>
        <w:rPr>
          <w:rFonts w:cs="Times New Roman"/>
          <w:sz w:val="28"/>
          <w:szCs w:val="28"/>
        </w:rPr>
      </w:pPr>
      <w:r w:rsidRPr="00707D19">
        <w:rPr>
          <w:rFonts w:cs="Times New Roman"/>
          <w:b/>
          <w:sz w:val="28"/>
          <w:szCs w:val="28"/>
        </w:rPr>
        <w:t>Ключевые слова:</w:t>
      </w:r>
      <w:r w:rsidRPr="00707D19">
        <w:rPr>
          <w:rFonts w:cs="Times New Roman"/>
          <w:sz w:val="28"/>
          <w:szCs w:val="28"/>
        </w:rPr>
        <w:t xml:space="preserve"> </w:t>
      </w:r>
      <w:r w:rsidR="00D46BB5" w:rsidRPr="00707D19">
        <w:rPr>
          <w:rFonts w:cs="Times New Roman"/>
          <w:sz w:val="28"/>
          <w:szCs w:val="28"/>
        </w:rPr>
        <w:t xml:space="preserve">права человека; Организация Объединённых Наций; </w:t>
      </w:r>
      <w:r w:rsidR="00752B91" w:rsidRPr="00707D19">
        <w:rPr>
          <w:rFonts w:cs="Times New Roman"/>
          <w:sz w:val="28"/>
          <w:szCs w:val="28"/>
        </w:rPr>
        <w:t xml:space="preserve">Договорные органы по правам человека системы ООН; Совет ООН по правам человека; </w:t>
      </w:r>
      <w:r w:rsidR="00F30D67" w:rsidRPr="00707D19">
        <w:rPr>
          <w:rFonts w:cs="Times New Roman"/>
          <w:sz w:val="28"/>
          <w:szCs w:val="28"/>
        </w:rPr>
        <w:t>Совет Европы; Европейский суд по правам человека.</w:t>
      </w:r>
    </w:p>
    <w:p w:rsidR="00A178A6" w:rsidRDefault="00A178A6" w:rsidP="00A178A6">
      <w:pPr>
        <w:spacing w:line="240" w:lineRule="auto"/>
        <w:rPr>
          <w:rFonts w:cs="Times New Roman"/>
          <w:sz w:val="28"/>
          <w:szCs w:val="28"/>
        </w:rPr>
      </w:pPr>
    </w:p>
    <w:p w:rsidR="00707D19" w:rsidRDefault="00707D19" w:rsidP="00A178A6">
      <w:pPr>
        <w:spacing w:line="240" w:lineRule="auto"/>
        <w:jc w:val="center"/>
        <w:rPr>
          <w:b/>
          <w:lang w:val="en-US"/>
        </w:rPr>
      </w:pPr>
      <w:r w:rsidRPr="00E721CB">
        <w:rPr>
          <w:b/>
          <w:lang w:val="en-US"/>
        </w:rPr>
        <w:t>CONSTITUTIONAL JUSTICE OF RUSSIA</w:t>
      </w:r>
      <w:r>
        <w:rPr>
          <w:b/>
          <w:lang w:val="en-US"/>
        </w:rPr>
        <w:t>N FEDERATION</w:t>
      </w:r>
      <w:r w:rsidRPr="00E721CB">
        <w:rPr>
          <w:b/>
          <w:lang w:val="en-US"/>
        </w:rPr>
        <w:t xml:space="preserve"> IN CONDITIONS OF </w:t>
      </w:r>
      <w:r w:rsidRPr="009104BC">
        <w:rPr>
          <w:b/>
          <w:lang w:val="en-US"/>
        </w:rPr>
        <w:t xml:space="preserve">DEEPER </w:t>
      </w:r>
      <w:r w:rsidRPr="00E721CB">
        <w:rPr>
          <w:b/>
          <w:lang w:val="en-US"/>
        </w:rPr>
        <w:t>CONFLICT IN THE INTERNATIONAL HUMAN RIGHTS SYSTEM</w:t>
      </w:r>
    </w:p>
    <w:p w:rsidR="00845047" w:rsidRPr="00E721CB" w:rsidRDefault="00845047" w:rsidP="00A178A6">
      <w:pPr>
        <w:spacing w:line="240" w:lineRule="auto"/>
        <w:jc w:val="center"/>
        <w:rPr>
          <w:b/>
          <w:lang w:val="en-US"/>
        </w:rPr>
      </w:pPr>
    </w:p>
    <w:p w:rsidR="00707D19" w:rsidRPr="00845047" w:rsidRDefault="00707D19" w:rsidP="00A178A6">
      <w:pPr>
        <w:spacing w:line="240" w:lineRule="auto"/>
        <w:rPr>
          <w:rFonts w:cs="Times New Roman"/>
          <w:b/>
          <w:i/>
          <w:sz w:val="28"/>
          <w:szCs w:val="28"/>
          <w:lang w:val="en-US"/>
        </w:rPr>
      </w:pPr>
      <w:r w:rsidRPr="00845047">
        <w:rPr>
          <w:rFonts w:cs="Times New Roman"/>
          <w:b/>
          <w:i/>
          <w:sz w:val="28"/>
          <w:szCs w:val="28"/>
          <w:lang w:val="en-US"/>
        </w:rPr>
        <w:t xml:space="preserve">Aslan </w:t>
      </w:r>
      <w:proofErr w:type="spellStart"/>
      <w:r w:rsidRPr="00845047">
        <w:rPr>
          <w:rFonts w:cs="Times New Roman"/>
          <w:b/>
          <w:i/>
          <w:sz w:val="28"/>
          <w:szCs w:val="28"/>
          <w:lang w:val="en-US"/>
        </w:rPr>
        <w:t>Khuseynovich</w:t>
      </w:r>
      <w:proofErr w:type="spellEnd"/>
      <w:r w:rsidRPr="00845047">
        <w:rPr>
          <w:rFonts w:cs="Times New Roman"/>
          <w:b/>
          <w:i/>
          <w:sz w:val="28"/>
          <w:szCs w:val="28"/>
          <w:lang w:val="en-US"/>
        </w:rPr>
        <w:t xml:space="preserve"> </w:t>
      </w:r>
      <w:proofErr w:type="spellStart"/>
      <w:r w:rsidRPr="00845047">
        <w:rPr>
          <w:rFonts w:cs="Times New Roman"/>
          <w:b/>
          <w:i/>
          <w:sz w:val="28"/>
          <w:szCs w:val="28"/>
          <w:lang w:val="en-US"/>
        </w:rPr>
        <w:t>ABASHIDZE</w:t>
      </w:r>
      <w:proofErr w:type="spellEnd"/>
    </w:p>
    <w:p w:rsidR="00707D19" w:rsidRPr="00845047" w:rsidRDefault="00707D19" w:rsidP="00A178A6">
      <w:pPr>
        <w:spacing w:line="240" w:lineRule="auto"/>
        <w:rPr>
          <w:rFonts w:cs="Times New Roman"/>
          <w:i/>
          <w:sz w:val="28"/>
          <w:szCs w:val="28"/>
          <w:lang w:val="en-US"/>
        </w:rPr>
      </w:pPr>
      <w:proofErr w:type="gramStart"/>
      <w:r w:rsidRPr="00845047">
        <w:rPr>
          <w:rFonts w:cs="Times New Roman"/>
          <w:i/>
          <w:sz w:val="28"/>
          <w:szCs w:val="28"/>
          <w:lang w:val="en-US"/>
        </w:rPr>
        <w:t xml:space="preserve">Head of the Department of International Law of the </w:t>
      </w:r>
      <w:proofErr w:type="spellStart"/>
      <w:r w:rsidRPr="00845047">
        <w:rPr>
          <w:rFonts w:cs="Times New Roman"/>
          <w:i/>
          <w:sz w:val="28"/>
          <w:szCs w:val="28"/>
          <w:lang w:val="en-US"/>
        </w:rPr>
        <w:t>RUDN</w:t>
      </w:r>
      <w:proofErr w:type="spellEnd"/>
      <w:r w:rsidRPr="00845047">
        <w:rPr>
          <w:rFonts w:cs="Times New Roman"/>
          <w:i/>
          <w:sz w:val="28"/>
          <w:szCs w:val="28"/>
          <w:lang w:val="en-US"/>
        </w:rPr>
        <w:t xml:space="preserve"> University, Professor at the Moscow State Institute of International Relations, Member of the UN Committee on Economic, Social and Cultural Rights, Member of the Expert Council on Law of the Higher Attestation Commission under the Ministry of Education and Science of Russia, Member of the Expert Council under the Commissioner on Human Rights in the Russian Federation, Chairman of the International Law Commission of the United Nations Association of Russia, Doctor of Law, Professor</w:t>
      </w:r>
      <w:proofErr w:type="gramEnd"/>
    </w:p>
    <w:p w:rsidR="00707D19" w:rsidRPr="00707D19" w:rsidRDefault="00707D19" w:rsidP="00A178A6">
      <w:pPr>
        <w:spacing w:line="240" w:lineRule="auto"/>
        <w:ind w:firstLine="709"/>
        <w:rPr>
          <w:rFonts w:cs="Times New Roman"/>
          <w:sz w:val="28"/>
          <w:szCs w:val="28"/>
          <w:lang w:val="en-US"/>
        </w:rPr>
      </w:pPr>
    </w:p>
    <w:p w:rsidR="00126AF8" w:rsidRPr="000F34AA" w:rsidRDefault="00196E4F" w:rsidP="00A178A6">
      <w:pPr>
        <w:spacing w:line="240" w:lineRule="auto"/>
        <w:ind w:firstLine="709"/>
        <w:rPr>
          <w:rFonts w:cs="Times New Roman"/>
          <w:b/>
          <w:sz w:val="28"/>
          <w:szCs w:val="28"/>
          <w:lang w:val="en-US"/>
        </w:rPr>
      </w:pPr>
      <w:r w:rsidRPr="00707D19">
        <w:rPr>
          <w:rFonts w:cs="Times New Roman"/>
          <w:b/>
          <w:sz w:val="28"/>
          <w:szCs w:val="28"/>
          <w:lang w:val="en-US"/>
        </w:rPr>
        <w:t>Annotation</w:t>
      </w:r>
      <w:r w:rsidRPr="000F34AA">
        <w:rPr>
          <w:rFonts w:cs="Times New Roman"/>
          <w:b/>
          <w:sz w:val="28"/>
          <w:szCs w:val="28"/>
          <w:lang w:val="en-US"/>
        </w:rPr>
        <w:t>:</w:t>
      </w:r>
    </w:p>
    <w:p w:rsidR="00126AF8" w:rsidRPr="00EC1904" w:rsidRDefault="00126AF8" w:rsidP="00A178A6">
      <w:pPr>
        <w:spacing w:line="240" w:lineRule="auto"/>
        <w:ind w:firstLine="709"/>
        <w:rPr>
          <w:rFonts w:cs="Times New Roman"/>
          <w:sz w:val="28"/>
          <w:szCs w:val="28"/>
          <w:lang w:val="en-US"/>
        </w:rPr>
      </w:pPr>
      <w:proofErr w:type="gramStart"/>
      <w:r w:rsidRPr="00707D19">
        <w:rPr>
          <w:rFonts w:cs="Times New Roman"/>
          <w:sz w:val="28"/>
          <w:szCs w:val="28"/>
          <w:lang w:val="en-US"/>
        </w:rPr>
        <w:t xml:space="preserve">On the background of the increasingly perceptible perception by the Russian legal science of the decisions and judgements of the European Court of Human Rights as a "precedent" source to be applied by the national judicial bodies of Russia, the author referring to the relevant conceptual and international universal and regional legal rules, justifies his position regarding the </w:t>
      </w:r>
      <w:r w:rsidR="00EC1904">
        <w:rPr>
          <w:rFonts w:cs="Times New Roman"/>
          <w:sz w:val="28"/>
          <w:szCs w:val="28"/>
          <w:lang w:val="en-US"/>
        </w:rPr>
        <w:t>i</w:t>
      </w:r>
      <w:r w:rsidR="00EC1904" w:rsidRPr="00EC1904">
        <w:rPr>
          <w:rFonts w:cs="Times New Roman"/>
          <w:sz w:val="28"/>
          <w:szCs w:val="28"/>
          <w:lang w:val="en-US"/>
        </w:rPr>
        <w:t xml:space="preserve">mpossibility of </w:t>
      </w:r>
      <w:r w:rsidRPr="00707D19">
        <w:rPr>
          <w:rFonts w:cs="Times New Roman"/>
          <w:sz w:val="28"/>
          <w:szCs w:val="28"/>
          <w:lang w:val="en-US"/>
        </w:rPr>
        <w:t>existence of "</w:t>
      </w:r>
      <w:r w:rsidR="000F34AA">
        <w:rPr>
          <w:rFonts w:cs="Times New Roman"/>
          <w:sz w:val="28"/>
          <w:szCs w:val="28"/>
          <w:lang w:val="en-US"/>
        </w:rPr>
        <w:t>standards</w:t>
      </w:r>
      <w:r w:rsidRPr="00707D19">
        <w:rPr>
          <w:rFonts w:cs="Times New Roman"/>
          <w:sz w:val="28"/>
          <w:szCs w:val="28"/>
          <w:lang w:val="en-US"/>
        </w:rPr>
        <w:t xml:space="preserve">" </w:t>
      </w:r>
      <w:r w:rsidRPr="00707D19">
        <w:rPr>
          <w:rFonts w:cs="Times New Roman"/>
          <w:sz w:val="28"/>
          <w:szCs w:val="28"/>
          <w:lang w:val="en-US"/>
        </w:rPr>
        <w:lastRenderedPageBreak/>
        <w:t>at the level of t</w:t>
      </w:r>
      <w:r w:rsidR="00A178A6">
        <w:rPr>
          <w:rFonts w:cs="Times New Roman"/>
          <w:sz w:val="28"/>
          <w:szCs w:val="28"/>
          <w:lang w:val="en-US"/>
        </w:rPr>
        <w:t xml:space="preserve">he regional human rights system and </w:t>
      </w:r>
      <w:r w:rsidR="00A178A6" w:rsidRPr="00A178A6">
        <w:rPr>
          <w:rFonts w:cs="Times New Roman"/>
          <w:sz w:val="28"/>
          <w:szCs w:val="28"/>
          <w:lang w:val="en-US"/>
        </w:rPr>
        <w:t>role of constitutional justice in the context of current trends in the international human rights system.</w:t>
      </w:r>
      <w:proofErr w:type="gramEnd"/>
    </w:p>
    <w:p w:rsidR="000D4233" w:rsidRDefault="000435D5" w:rsidP="009D2864">
      <w:pPr>
        <w:spacing w:line="240" w:lineRule="auto"/>
        <w:ind w:firstLine="709"/>
        <w:rPr>
          <w:rFonts w:cs="Times New Roman"/>
          <w:sz w:val="28"/>
          <w:szCs w:val="28"/>
          <w:lang w:val="en-US"/>
        </w:rPr>
      </w:pPr>
      <w:r w:rsidRPr="00707D19">
        <w:rPr>
          <w:rFonts w:cs="Times New Roman"/>
          <w:b/>
          <w:sz w:val="28"/>
          <w:szCs w:val="28"/>
          <w:lang w:val="en-US"/>
        </w:rPr>
        <w:t>Keywords:</w:t>
      </w:r>
      <w:r w:rsidRPr="00707D19">
        <w:rPr>
          <w:rFonts w:cs="Times New Roman"/>
          <w:sz w:val="28"/>
          <w:szCs w:val="28"/>
          <w:lang w:val="en-US"/>
        </w:rPr>
        <w:t xml:space="preserve"> Human Rights; United Nations; </w:t>
      </w:r>
      <w:r w:rsidR="00D71CA0" w:rsidRPr="00707D19">
        <w:rPr>
          <w:rFonts w:cs="Times New Roman"/>
          <w:sz w:val="28"/>
          <w:szCs w:val="28"/>
          <w:lang w:val="en-US"/>
        </w:rPr>
        <w:t xml:space="preserve">United Nations </w:t>
      </w:r>
      <w:r w:rsidRPr="00707D19">
        <w:rPr>
          <w:rFonts w:cs="Times New Roman"/>
          <w:sz w:val="28"/>
          <w:szCs w:val="28"/>
          <w:lang w:val="en-US"/>
        </w:rPr>
        <w:t xml:space="preserve">Human Rights Treaty Bodies; </w:t>
      </w:r>
      <w:r w:rsidR="00D71CA0" w:rsidRPr="00707D19">
        <w:rPr>
          <w:rFonts w:cs="Times New Roman"/>
          <w:sz w:val="28"/>
          <w:szCs w:val="28"/>
          <w:lang w:val="en-US"/>
        </w:rPr>
        <w:t>United Nations Human Rights Council</w:t>
      </w:r>
      <w:r w:rsidRPr="00707D19">
        <w:rPr>
          <w:rFonts w:cs="Times New Roman"/>
          <w:sz w:val="28"/>
          <w:szCs w:val="28"/>
          <w:lang w:val="en-US"/>
        </w:rPr>
        <w:t>; Council of Europe; European Court of Human Rights.</w:t>
      </w:r>
    </w:p>
    <w:p w:rsidR="009D2864" w:rsidRDefault="009D2864" w:rsidP="00824E49">
      <w:pPr>
        <w:spacing w:line="312" w:lineRule="auto"/>
        <w:ind w:firstLine="709"/>
        <w:rPr>
          <w:rFonts w:cs="Times New Roman"/>
          <w:sz w:val="28"/>
          <w:szCs w:val="28"/>
          <w:lang w:val="en-US"/>
        </w:rPr>
      </w:pPr>
    </w:p>
    <w:p w:rsidR="009D2864" w:rsidRDefault="009D2864" w:rsidP="00824E49">
      <w:pPr>
        <w:spacing w:line="312" w:lineRule="auto"/>
        <w:ind w:firstLine="709"/>
        <w:rPr>
          <w:rFonts w:cs="Times New Roman"/>
          <w:sz w:val="28"/>
          <w:szCs w:val="28"/>
          <w:lang w:val="en-US"/>
        </w:rPr>
      </w:pPr>
    </w:p>
    <w:p w:rsidR="009D2864" w:rsidRPr="007D2CD4" w:rsidRDefault="009D2864" w:rsidP="00824E49">
      <w:pPr>
        <w:spacing w:line="312" w:lineRule="auto"/>
        <w:ind w:firstLine="709"/>
        <w:rPr>
          <w:rFonts w:cs="Times New Roman"/>
          <w:sz w:val="28"/>
          <w:szCs w:val="28"/>
          <w:lang w:val="en-US"/>
        </w:rPr>
      </w:pPr>
    </w:p>
    <w:p w:rsidR="00157E93" w:rsidRPr="00157E93" w:rsidRDefault="00157E93" w:rsidP="00824E49">
      <w:pPr>
        <w:spacing w:line="312" w:lineRule="auto"/>
        <w:ind w:firstLine="709"/>
        <w:rPr>
          <w:rFonts w:cs="Times New Roman"/>
          <w:sz w:val="28"/>
          <w:szCs w:val="28"/>
        </w:rPr>
      </w:pPr>
      <w:r w:rsidRPr="00157E93">
        <w:rPr>
          <w:rFonts w:cs="Times New Roman"/>
          <w:sz w:val="28"/>
          <w:szCs w:val="28"/>
        </w:rPr>
        <w:t>Ориентируясь на тему нашего форума – «Конституционное правосудие: доктрина и практика» – и учитывая участие в нём ведущих теоретиков и практиков в области конституционного правосудия, разрешите обратить Ваше внимание на разъяснение вопроса о том, какое значение придаётся современным международным правом конституционному правосудию суверенных государств в деле обеспечения и защиты прав и свобод человека.</w:t>
      </w:r>
    </w:p>
    <w:p w:rsidR="00157E93" w:rsidRDefault="00157E93" w:rsidP="00824E49">
      <w:pPr>
        <w:spacing w:line="312" w:lineRule="auto"/>
        <w:ind w:firstLine="709"/>
        <w:rPr>
          <w:rFonts w:cs="Times New Roman"/>
          <w:sz w:val="28"/>
          <w:szCs w:val="28"/>
        </w:rPr>
      </w:pPr>
      <w:r w:rsidRPr="00157E93">
        <w:rPr>
          <w:rFonts w:cs="Times New Roman"/>
          <w:sz w:val="28"/>
          <w:szCs w:val="28"/>
        </w:rPr>
        <w:t xml:space="preserve">Мнения, высказанные мной здесь по обозначенному вопросу, являются личными. Они основаны на личном опыте, полученном в результате научно-педагогической деятельности, и на опыте, полученном в качестве эксперта – изначально при работе в рамках </w:t>
      </w:r>
      <w:proofErr w:type="spellStart"/>
      <w:r w:rsidRPr="00157E93">
        <w:rPr>
          <w:rFonts w:cs="Times New Roman"/>
          <w:sz w:val="28"/>
          <w:szCs w:val="28"/>
        </w:rPr>
        <w:t>спецпроцедур</w:t>
      </w:r>
      <w:proofErr w:type="spellEnd"/>
      <w:r w:rsidRPr="00157E93">
        <w:rPr>
          <w:rFonts w:cs="Times New Roman"/>
          <w:sz w:val="28"/>
          <w:szCs w:val="28"/>
        </w:rPr>
        <w:t xml:space="preserve"> Совета ООН по правам человека, а именно в рамках Рабочей группы по произвольным задержаниям, затем в течение последних семи лет в Комитете ООН по экономическим, социальным и культурным правам.</w:t>
      </w:r>
    </w:p>
    <w:p w:rsidR="00A23FDE" w:rsidRDefault="004B34AA" w:rsidP="00824E49">
      <w:pPr>
        <w:spacing w:line="312" w:lineRule="auto"/>
        <w:ind w:firstLine="709"/>
        <w:rPr>
          <w:rFonts w:cs="Times New Roman"/>
          <w:sz w:val="28"/>
          <w:szCs w:val="28"/>
        </w:rPr>
      </w:pPr>
      <w:r>
        <w:rPr>
          <w:rFonts w:cs="Times New Roman"/>
          <w:sz w:val="28"/>
          <w:szCs w:val="28"/>
        </w:rPr>
        <w:t xml:space="preserve">Есть </w:t>
      </w:r>
      <w:r w:rsidR="00653682">
        <w:rPr>
          <w:rFonts w:cs="Times New Roman"/>
          <w:sz w:val="28"/>
          <w:szCs w:val="28"/>
        </w:rPr>
        <w:t>повод и</w:t>
      </w:r>
      <w:r w:rsidR="00A1661B">
        <w:rPr>
          <w:rFonts w:cs="Times New Roman"/>
          <w:sz w:val="28"/>
          <w:szCs w:val="28"/>
        </w:rPr>
        <w:t xml:space="preserve"> немало</w:t>
      </w:r>
      <w:r>
        <w:rPr>
          <w:rFonts w:cs="Times New Roman"/>
          <w:sz w:val="28"/>
          <w:szCs w:val="28"/>
        </w:rPr>
        <w:t xml:space="preserve"> </w:t>
      </w:r>
      <w:r w:rsidR="00653682">
        <w:rPr>
          <w:rFonts w:cs="Times New Roman"/>
          <w:sz w:val="28"/>
          <w:szCs w:val="28"/>
        </w:rPr>
        <w:t>дополнительных</w:t>
      </w:r>
      <w:r>
        <w:rPr>
          <w:rFonts w:cs="Times New Roman"/>
          <w:sz w:val="28"/>
          <w:szCs w:val="28"/>
        </w:rPr>
        <w:t xml:space="preserve"> причин для обращения к обозначенной теме. </w:t>
      </w:r>
      <w:r w:rsidR="00653682">
        <w:rPr>
          <w:rFonts w:cs="Times New Roman"/>
          <w:sz w:val="28"/>
          <w:szCs w:val="28"/>
        </w:rPr>
        <w:t>Поводом</w:t>
      </w:r>
      <w:r>
        <w:rPr>
          <w:rFonts w:cs="Times New Roman"/>
          <w:sz w:val="28"/>
          <w:szCs w:val="28"/>
        </w:rPr>
        <w:t xml:space="preserve"> является </w:t>
      </w:r>
      <w:r w:rsidR="00A23FDE">
        <w:rPr>
          <w:rFonts w:cs="Times New Roman"/>
          <w:sz w:val="28"/>
          <w:szCs w:val="28"/>
        </w:rPr>
        <w:t>20-</w:t>
      </w:r>
      <w:proofErr w:type="spellStart"/>
      <w:r w:rsidR="00A23FDE">
        <w:rPr>
          <w:rFonts w:cs="Times New Roman"/>
          <w:sz w:val="28"/>
          <w:szCs w:val="28"/>
        </w:rPr>
        <w:t>летие</w:t>
      </w:r>
      <w:proofErr w:type="spellEnd"/>
      <w:r w:rsidR="00A23FDE">
        <w:rPr>
          <w:rFonts w:cs="Times New Roman"/>
          <w:sz w:val="28"/>
          <w:szCs w:val="28"/>
        </w:rPr>
        <w:t xml:space="preserve"> </w:t>
      </w:r>
      <w:r w:rsidR="00D05969">
        <w:rPr>
          <w:rFonts w:cs="Times New Roman"/>
          <w:sz w:val="28"/>
          <w:szCs w:val="28"/>
        </w:rPr>
        <w:t>вступления в силу для Российской Федерации Конвенции о защите прав человека и основных свобод 1950 г.</w:t>
      </w:r>
      <w:r w:rsidR="0081305E">
        <w:rPr>
          <w:rStyle w:val="ac"/>
          <w:rFonts w:cs="Times New Roman"/>
          <w:sz w:val="28"/>
          <w:szCs w:val="28"/>
        </w:rPr>
        <w:footnoteReference w:id="1"/>
      </w:r>
      <w:r w:rsidR="00D05969">
        <w:rPr>
          <w:rFonts w:cs="Times New Roman"/>
          <w:sz w:val="28"/>
          <w:szCs w:val="28"/>
        </w:rPr>
        <w:t xml:space="preserve"> (далее – Европейская конвенция 1950 г.), </w:t>
      </w:r>
      <w:r w:rsidR="005C29B9">
        <w:rPr>
          <w:rFonts w:cs="Times New Roman"/>
          <w:sz w:val="28"/>
          <w:szCs w:val="28"/>
        </w:rPr>
        <w:t xml:space="preserve">которая заметно влияет на укрепление национальной правозащитной </w:t>
      </w:r>
      <w:r w:rsidR="009C70FF">
        <w:rPr>
          <w:rFonts w:cs="Times New Roman"/>
          <w:sz w:val="28"/>
          <w:szCs w:val="28"/>
        </w:rPr>
        <w:t>системы России. В связи с этим с</w:t>
      </w:r>
      <w:r w:rsidR="00740EC0">
        <w:rPr>
          <w:rFonts w:cs="Times New Roman"/>
          <w:sz w:val="28"/>
          <w:szCs w:val="28"/>
        </w:rPr>
        <w:t xml:space="preserve">ледует подчеркнуть, что присоединение </w:t>
      </w:r>
      <w:r w:rsidR="009C6565">
        <w:rPr>
          <w:rFonts w:cs="Times New Roman"/>
          <w:sz w:val="28"/>
          <w:szCs w:val="28"/>
        </w:rPr>
        <w:t xml:space="preserve">российского государства </w:t>
      </w:r>
      <w:r w:rsidR="00740EC0">
        <w:rPr>
          <w:rFonts w:cs="Times New Roman"/>
          <w:sz w:val="28"/>
          <w:szCs w:val="28"/>
        </w:rPr>
        <w:t xml:space="preserve">к </w:t>
      </w:r>
      <w:r w:rsidR="009C70FF">
        <w:rPr>
          <w:rFonts w:cs="Times New Roman"/>
          <w:sz w:val="28"/>
          <w:szCs w:val="28"/>
        </w:rPr>
        <w:t>Европейской к</w:t>
      </w:r>
      <w:r w:rsidR="00740EC0">
        <w:rPr>
          <w:rFonts w:cs="Times New Roman"/>
          <w:sz w:val="28"/>
          <w:szCs w:val="28"/>
        </w:rPr>
        <w:t xml:space="preserve">онвенции </w:t>
      </w:r>
      <w:r w:rsidR="00CC3BDA">
        <w:rPr>
          <w:rFonts w:cs="Times New Roman"/>
          <w:sz w:val="28"/>
          <w:szCs w:val="28"/>
        </w:rPr>
        <w:t xml:space="preserve">1950 г. </w:t>
      </w:r>
      <w:r w:rsidR="00740EC0">
        <w:rPr>
          <w:rFonts w:cs="Times New Roman"/>
          <w:sz w:val="28"/>
          <w:szCs w:val="28"/>
        </w:rPr>
        <w:t xml:space="preserve">было предопределено </w:t>
      </w:r>
      <w:r w:rsidR="00A40ECB">
        <w:rPr>
          <w:rFonts w:cs="Times New Roman"/>
          <w:sz w:val="28"/>
          <w:szCs w:val="28"/>
        </w:rPr>
        <w:t xml:space="preserve">не столько политическими соображениями, сколько </w:t>
      </w:r>
      <w:r w:rsidR="00CC3BDA">
        <w:rPr>
          <w:rFonts w:cs="Times New Roman"/>
          <w:sz w:val="28"/>
          <w:szCs w:val="28"/>
        </w:rPr>
        <w:t>предписаниями</w:t>
      </w:r>
      <w:r w:rsidR="00A40ECB">
        <w:rPr>
          <w:rFonts w:cs="Times New Roman"/>
          <w:sz w:val="28"/>
          <w:szCs w:val="28"/>
        </w:rPr>
        <w:t xml:space="preserve"> Конституции Российской Федерации 1993 г.</w:t>
      </w:r>
      <w:r w:rsidR="0096674C">
        <w:rPr>
          <w:rStyle w:val="ac"/>
          <w:rFonts w:cs="Times New Roman"/>
          <w:sz w:val="28"/>
          <w:szCs w:val="28"/>
        </w:rPr>
        <w:footnoteReference w:id="2"/>
      </w:r>
      <w:r w:rsidR="00A40ECB">
        <w:rPr>
          <w:rFonts w:cs="Times New Roman"/>
          <w:sz w:val="28"/>
          <w:szCs w:val="28"/>
        </w:rPr>
        <w:t xml:space="preserve">, которая отличается </w:t>
      </w:r>
      <w:r w:rsidR="004B6A05">
        <w:rPr>
          <w:rFonts w:cs="Times New Roman"/>
          <w:sz w:val="28"/>
          <w:szCs w:val="28"/>
        </w:rPr>
        <w:t xml:space="preserve">от </w:t>
      </w:r>
      <w:r w:rsidR="00A30BC5">
        <w:rPr>
          <w:rFonts w:cs="Times New Roman"/>
          <w:sz w:val="28"/>
          <w:szCs w:val="28"/>
        </w:rPr>
        <w:t xml:space="preserve">основных законов </w:t>
      </w:r>
      <w:r w:rsidR="004B6A05">
        <w:rPr>
          <w:rFonts w:cs="Times New Roman"/>
          <w:sz w:val="28"/>
          <w:szCs w:val="28"/>
        </w:rPr>
        <w:t xml:space="preserve">многих государств своей высокой степенью разработанности </w:t>
      </w:r>
      <w:r w:rsidR="008F6D7F">
        <w:rPr>
          <w:rFonts w:cs="Times New Roman"/>
          <w:sz w:val="28"/>
          <w:szCs w:val="28"/>
        </w:rPr>
        <w:t xml:space="preserve">в концептуальном плане. В этом отношении </w:t>
      </w:r>
      <w:r w:rsidR="008F6D7F">
        <w:rPr>
          <w:rFonts w:cs="Times New Roman"/>
          <w:sz w:val="28"/>
          <w:szCs w:val="28"/>
        </w:rPr>
        <w:lastRenderedPageBreak/>
        <w:t>прежде всего заслужива</w:t>
      </w:r>
      <w:r w:rsidR="001A6ED2">
        <w:rPr>
          <w:rFonts w:cs="Times New Roman"/>
          <w:sz w:val="28"/>
          <w:szCs w:val="28"/>
        </w:rPr>
        <w:t>ю</w:t>
      </w:r>
      <w:r w:rsidR="008F6D7F">
        <w:rPr>
          <w:rFonts w:cs="Times New Roman"/>
          <w:sz w:val="28"/>
          <w:szCs w:val="28"/>
        </w:rPr>
        <w:t>т внимания положени</w:t>
      </w:r>
      <w:r w:rsidR="001A6ED2">
        <w:rPr>
          <w:rFonts w:cs="Times New Roman"/>
          <w:sz w:val="28"/>
          <w:szCs w:val="28"/>
        </w:rPr>
        <w:t>я</w:t>
      </w:r>
      <w:r w:rsidR="008F6D7F">
        <w:rPr>
          <w:rFonts w:cs="Times New Roman"/>
          <w:sz w:val="28"/>
          <w:szCs w:val="28"/>
        </w:rPr>
        <w:t xml:space="preserve"> ст. 2 и ст. </w:t>
      </w:r>
      <w:r w:rsidR="00891D71">
        <w:rPr>
          <w:rFonts w:cs="Times New Roman"/>
          <w:sz w:val="28"/>
          <w:szCs w:val="28"/>
        </w:rPr>
        <w:t>18 Конституции</w:t>
      </w:r>
      <w:r w:rsidR="001A6ED2">
        <w:rPr>
          <w:rFonts w:cs="Times New Roman"/>
          <w:sz w:val="28"/>
          <w:szCs w:val="28"/>
        </w:rPr>
        <w:t xml:space="preserve"> РФ</w:t>
      </w:r>
      <w:r w:rsidR="00A30BC5">
        <w:rPr>
          <w:rFonts w:cs="Times New Roman"/>
          <w:sz w:val="28"/>
          <w:szCs w:val="28"/>
        </w:rPr>
        <w:t>, которые гласят:</w:t>
      </w:r>
    </w:p>
    <w:p w:rsidR="00891D71" w:rsidRPr="00EC76D4" w:rsidRDefault="00891D71" w:rsidP="00824E49">
      <w:pPr>
        <w:pStyle w:val="a3"/>
        <w:numPr>
          <w:ilvl w:val="0"/>
          <w:numId w:val="1"/>
        </w:numPr>
        <w:tabs>
          <w:tab w:val="left" w:pos="709"/>
        </w:tabs>
        <w:spacing w:line="312" w:lineRule="auto"/>
        <w:ind w:left="0" w:firstLine="426"/>
        <w:rPr>
          <w:rFonts w:cs="Times New Roman"/>
          <w:sz w:val="28"/>
          <w:szCs w:val="28"/>
        </w:rPr>
      </w:pPr>
      <w:r w:rsidRPr="00EC76D4">
        <w:rPr>
          <w:rFonts w:cs="Times New Roman"/>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 (ст. 2 Конституции РФ).</w:t>
      </w:r>
    </w:p>
    <w:p w:rsidR="00891D71" w:rsidRPr="00EC76D4" w:rsidRDefault="00891D71" w:rsidP="00824E49">
      <w:pPr>
        <w:pStyle w:val="a3"/>
        <w:numPr>
          <w:ilvl w:val="0"/>
          <w:numId w:val="1"/>
        </w:numPr>
        <w:tabs>
          <w:tab w:val="left" w:pos="709"/>
        </w:tabs>
        <w:spacing w:line="312" w:lineRule="auto"/>
        <w:ind w:left="0" w:firstLine="426"/>
        <w:rPr>
          <w:rFonts w:cs="Times New Roman"/>
          <w:sz w:val="28"/>
          <w:szCs w:val="28"/>
        </w:rPr>
      </w:pPr>
      <w:r w:rsidRPr="00EC76D4">
        <w:rPr>
          <w:rFonts w:cs="Times New Roman"/>
          <w:sz w:val="28"/>
          <w:szCs w:val="28"/>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Конституции РФ).</w:t>
      </w:r>
    </w:p>
    <w:p w:rsidR="00891D71" w:rsidRDefault="00EC76D4" w:rsidP="00824E49">
      <w:pPr>
        <w:spacing w:line="312" w:lineRule="auto"/>
        <w:ind w:firstLine="709"/>
        <w:rPr>
          <w:rFonts w:cs="Times New Roman"/>
          <w:sz w:val="28"/>
          <w:szCs w:val="28"/>
        </w:rPr>
      </w:pPr>
      <w:r>
        <w:rPr>
          <w:rFonts w:cs="Times New Roman"/>
          <w:sz w:val="28"/>
          <w:szCs w:val="28"/>
        </w:rPr>
        <w:t xml:space="preserve">В контексте </w:t>
      </w:r>
      <w:r w:rsidR="001270DF">
        <w:rPr>
          <w:rFonts w:cs="Times New Roman"/>
          <w:sz w:val="28"/>
          <w:szCs w:val="28"/>
        </w:rPr>
        <w:t>международного сотрудничества российского государства в сфере поощрения и защиты прав и свобод человека</w:t>
      </w:r>
      <w:r w:rsidR="00CF72A0">
        <w:rPr>
          <w:rStyle w:val="ac"/>
          <w:rFonts w:cs="Times New Roman"/>
          <w:sz w:val="28"/>
          <w:szCs w:val="28"/>
        </w:rPr>
        <w:footnoteReference w:id="3"/>
      </w:r>
      <w:r w:rsidR="00AF3E93">
        <w:rPr>
          <w:rFonts w:cs="Times New Roman"/>
          <w:sz w:val="28"/>
          <w:szCs w:val="28"/>
        </w:rPr>
        <w:t>, одним из результатов которого является её участие</w:t>
      </w:r>
      <w:r>
        <w:rPr>
          <w:rFonts w:cs="Times New Roman"/>
          <w:sz w:val="28"/>
          <w:szCs w:val="28"/>
        </w:rPr>
        <w:t xml:space="preserve"> </w:t>
      </w:r>
      <w:r w:rsidR="00DE3BAA">
        <w:rPr>
          <w:rFonts w:cs="Times New Roman"/>
          <w:sz w:val="28"/>
          <w:szCs w:val="28"/>
        </w:rPr>
        <w:t xml:space="preserve">в Европейской </w:t>
      </w:r>
      <w:r w:rsidR="001A6ED2">
        <w:rPr>
          <w:rFonts w:cs="Times New Roman"/>
          <w:sz w:val="28"/>
          <w:szCs w:val="28"/>
        </w:rPr>
        <w:t>конвенции 1950 г.</w:t>
      </w:r>
      <w:r w:rsidR="001A2AAD">
        <w:rPr>
          <w:rFonts w:cs="Times New Roman"/>
          <w:sz w:val="28"/>
          <w:szCs w:val="28"/>
        </w:rPr>
        <w:t xml:space="preserve">, чрезвычайно важными являются </w:t>
      </w:r>
      <w:r w:rsidR="00CD5741">
        <w:rPr>
          <w:rFonts w:cs="Times New Roman"/>
          <w:sz w:val="28"/>
          <w:szCs w:val="28"/>
        </w:rPr>
        <w:t>положения</w:t>
      </w:r>
      <w:r w:rsidR="001A6ED2">
        <w:rPr>
          <w:rFonts w:cs="Times New Roman"/>
          <w:sz w:val="28"/>
          <w:szCs w:val="28"/>
        </w:rPr>
        <w:t xml:space="preserve"> Конституции РФ,</w:t>
      </w:r>
      <w:r w:rsidR="00D261B1">
        <w:rPr>
          <w:rFonts w:cs="Times New Roman"/>
          <w:sz w:val="28"/>
          <w:szCs w:val="28"/>
        </w:rPr>
        <w:t xml:space="preserve"> зафиксированные в статьях 15, 17 и 46.</w:t>
      </w:r>
    </w:p>
    <w:p w:rsidR="00D261B1" w:rsidRDefault="00D261B1" w:rsidP="00824E49">
      <w:pPr>
        <w:spacing w:line="312" w:lineRule="auto"/>
        <w:ind w:firstLine="709"/>
        <w:rPr>
          <w:rFonts w:cs="Times New Roman"/>
          <w:sz w:val="28"/>
          <w:szCs w:val="28"/>
        </w:rPr>
      </w:pPr>
      <w:r>
        <w:rPr>
          <w:rFonts w:cs="Times New Roman"/>
          <w:sz w:val="28"/>
          <w:szCs w:val="28"/>
        </w:rPr>
        <w:t xml:space="preserve">В соответствии с ч. 1 ст. 17 </w:t>
      </w:r>
      <w:r w:rsidR="00702162">
        <w:rPr>
          <w:rFonts w:cs="Times New Roman"/>
          <w:sz w:val="28"/>
          <w:szCs w:val="28"/>
        </w:rPr>
        <w:t>Конституции</w:t>
      </w:r>
      <w:r w:rsidR="00D00A76">
        <w:rPr>
          <w:rFonts w:cs="Times New Roman"/>
          <w:sz w:val="28"/>
          <w:szCs w:val="28"/>
        </w:rPr>
        <w:t xml:space="preserve">, </w:t>
      </w:r>
      <w:r>
        <w:rPr>
          <w:rFonts w:cs="Times New Roman"/>
          <w:sz w:val="28"/>
          <w:szCs w:val="28"/>
        </w:rPr>
        <w:t>«</w:t>
      </w:r>
      <w:r w:rsidRPr="00D261B1">
        <w:rPr>
          <w:rFonts w:cs="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w:t>
      </w:r>
      <w:r w:rsidR="00D00A76">
        <w:rPr>
          <w:rFonts w:cs="Times New Roman"/>
          <w:sz w:val="28"/>
          <w:szCs w:val="28"/>
        </w:rPr>
        <w:t>…»</w:t>
      </w:r>
    </w:p>
    <w:p w:rsidR="00D00A76" w:rsidRDefault="00D00A76" w:rsidP="00824E49">
      <w:pPr>
        <w:spacing w:line="312" w:lineRule="auto"/>
        <w:ind w:firstLine="709"/>
        <w:rPr>
          <w:rFonts w:cs="Times New Roman"/>
          <w:sz w:val="28"/>
          <w:szCs w:val="28"/>
        </w:rPr>
      </w:pPr>
      <w:r>
        <w:rPr>
          <w:rFonts w:cs="Times New Roman"/>
          <w:sz w:val="28"/>
          <w:szCs w:val="28"/>
        </w:rPr>
        <w:t xml:space="preserve">Согласно ч. 4 ст. 15 Конституции РФ, </w:t>
      </w:r>
      <w:r w:rsidR="00CB519A" w:rsidRPr="00D00A76">
        <w:rPr>
          <w:rFonts w:cs="Times New Roman"/>
          <w:sz w:val="28"/>
          <w:szCs w:val="28"/>
        </w:rPr>
        <w:t xml:space="preserve">если </w:t>
      </w:r>
      <w:r w:rsidRPr="00D00A76">
        <w:rPr>
          <w:rFonts w:cs="Times New Roman"/>
          <w:sz w:val="28"/>
          <w:szCs w:val="28"/>
        </w:rPr>
        <w:t>международным</w:t>
      </w:r>
      <w:r w:rsidR="00CB519A">
        <w:rPr>
          <w:rFonts w:cs="Times New Roman"/>
          <w:sz w:val="28"/>
          <w:szCs w:val="28"/>
        </w:rPr>
        <w:t>и</w:t>
      </w:r>
      <w:r w:rsidRPr="00D00A76">
        <w:rPr>
          <w:rFonts w:cs="Times New Roman"/>
          <w:sz w:val="28"/>
          <w:szCs w:val="28"/>
        </w:rPr>
        <w:t xml:space="preserve"> договор</w:t>
      </w:r>
      <w:r w:rsidR="00CB519A">
        <w:rPr>
          <w:rFonts w:cs="Times New Roman"/>
          <w:sz w:val="28"/>
          <w:szCs w:val="28"/>
        </w:rPr>
        <w:t>ами</w:t>
      </w:r>
      <w:r w:rsidRPr="00D00A76">
        <w:rPr>
          <w:rFonts w:cs="Times New Roman"/>
          <w:sz w:val="28"/>
          <w:szCs w:val="28"/>
        </w:rPr>
        <w:t xml:space="preserve"> Российской Федерации </w:t>
      </w:r>
      <w:r w:rsidR="00CB519A">
        <w:rPr>
          <w:rFonts w:cs="Times New Roman"/>
          <w:sz w:val="28"/>
          <w:szCs w:val="28"/>
        </w:rPr>
        <w:t xml:space="preserve">(которые являются составной частью её правовой системы) </w:t>
      </w:r>
      <w:r w:rsidRPr="00D00A76">
        <w:rPr>
          <w:rFonts w:cs="Times New Roman"/>
          <w:sz w:val="28"/>
          <w:szCs w:val="28"/>
        </w:rPr>
        <w:t>установлены иные правила, чем предусмотренные законом, то применяются правила международн</w:t>
      </w:r>
      <w:r w:rsidR="003F2124">
        <w:rPr>
          <w:rFonts w:cs="Times New Roman"/>
          <w:sz w:val="28"/>
          <w:szCs w:val="28"/>
        </w:rPr>
        <w:t>ых</w:t>
      </w:r>
      <w:r w:rsidRPr="00D00A76">
        <w:rPr>
          <w:rFonts w:cs="Times New Roman"/>
          <w:sz w:val="28"/>
          <w:szCs w:val="28"/>
        </w:rPr>
        <w:t xml:space="preserve"> договор</w:t>
      </w:r>
      <w:r w:rsidR="003F2124">
        <w:rPr>
          <w:rFonts w:cs="Times New Roman"/>
          <w:sz w:val="28"/>
          <w:szCs w:val="28"/>
        </w:rPr>
        <w:t>ов</w:t>
      </w:r>
      <w:r w:rsidRPr="00D00A76">
        <w:rPr>
          <w:rFonts w:cs="Times New Roman"/>
          <w:sz w:val="28"/>
          <w:szCs w:val="28"/>
        </w:rPr>
        <w:t>.</w:t>
      </w:r>
    </w:p>
    <w:p w:rsidR="00D8240E" w:rsidRDefault="00786C78" w:rsidP="00824E49">
      <w:pPr>
        <w:spacing w:line="312" w:lineRule="auto"/>
        <w:ind w:firstLine="709"/>
        <w:rPr>
          <w:rFonts w:cs="Times New Roman"/>
          <w:sz w:val="28"/>
          <w:szCs w:val="28"/>
        </w:rPr>
      </w:pPr>
      <w:r>
        <w:rPr>
          <w:rFonts w:cs="Times New Roman"/>
          <w:sz w:val="28"/>
          <w:szCs w:val="28"/>
        </w:rPr>
        <w:t xml:space="preserve">По </w:t>
      </w:r>
      <w:r w:rsidR="00D8240E">
        <w:rPr>
          <w:rFonts w:cs="Times New Roman"/>
          <w:sz w:val="28"/>
          <w:szCs w:val="28"/>
        </w:rPr>
        <w:t xml:space="preserve">ч. 1 ст. 46 </w:t>
      </w:r>
      <w:r w:rsidR="0082224E">
        <w:rPr>
          <w:rFonts w:cs="Times New Roman"/>
          <w:sz w:val="28"/>
          <w:szCs w:val="28"/>
        </w:rPr>
        <w:t xml:space="preserve">Конституции, </w:t>
      </w:r>
      <w:r>
        <w:rPr>
          <w:rFonts w:cs="Times New Roman"/>
          <w:sz w:val="28"/>
          <w:szCs w:val="28"/>
        </w:rPr>
        <w:t>каждому</w:t>
      </w:r>
      <w:r w:rsidR="00D8240E">
        <w:rPr>
          <w:rFonts w:cs="Times New Roman"/>
          <w:sz w:val="28"/>
          <w:szCs w:val="28"/>
        </w:rPr>
        <w:t xml:space="preserve"> </w:t>
      </w:r>
      <w:r w:rsidR="0082224E">
        <w:rPr>
          <w:rFonts w:cs="Times New Roman"/>
          <w:sz w:val="28"/>
          <w:szCs w:val="28"/>
        </w:rPr>
        <w:t xml:space="preserve">в Российской Федерации </w:t>
      </w:r>
      <w:r>
        <w:rPr>
          <w:rFonts w:cs="Times New Roman"/>
          <w:sz w:val="28"/>
          <w:szCs w:val="28"/>
        </w:rPr>
        <w:t>гарантируется судебная</w:t>
      </w:r>
      <w:r w:rsidR="00D8240E">
        <w:rPr>
          <w:rFonts w:cs="Times New Roman"/>
          <w:sz w:val="28"/>
          <w:szCs w:val="28"/>
        </w:rPr>
        <w:t xml:space="preserve"> защит</w:t>
      </w:r>
      <w:r>
        <w:rPr>
          <w:rFonts w:cs="Times New Roman"/>
          <w:sz w:val="28"/>
          <w:szCs w:val="28"/>
        </w:rPr>
        <w:t>а</w:t>
      </w:r>
      <w:r w:rsidR="00D8240E">
        <w:rPr>
          <w:rFonts w:cs="Times New Roman"/>
          <w:sz w:val="28"/>
          <w:szCs w:val="28"/>
        </w:rPr>
        <w:t xml:space="preserve"> его прав и свобод,</w:t>
      </w:r>
      <w:r w:rsidR="0082224E">
        <w:rPr>
          <w:rFonts w:cs="Times New Roman"/>
          <w:sz w:val="28"/>
          <w:szCs w:val="28"/>
        </w:rPr>
        <w:t xml:space="preserve"> а</w:t>
      </w:r>
      <w:r w:rsidR="00D8240E">
        <w:rPr>
          <w:rFonts w:cs="Times New Roman"/>
          <w:sz w:val="28"/>
          <w:szCs w:val="28"/>
        </w:rPr>
        <w:t xml:space="preserve"> по ч. 3 этой </w:t>
      </w:r>
      <w:r>
        <w:rPr>
          <w:rFonts w:cs="Times New Roman"/>
          <w:sz w:val="28"/>
          <w:szCs w:val="28"/>
        </w:rPr>
        <w:t xml:space="preserve">же статьи </w:t>
      </w:r>
      <w:r w:rsidR="001939FC">
        <w:rPr>
          <w:rFonts w:cs="Times New Roman"/>
          <w:sz w:val="28"/>
          <w:szCs w:val="28"/>
        </w:rPr>
        <w:t xml:space="preserve">Конституции </w:t>
      </w:r>
      <w:r>
        <w:rPr>
          <w:rFonts w:cs="Times New Roman"/>
          <w:sz w:val="28"/>
          <w:szCs w:val="28"/>
        </w:rPr>
        <w:t>«</w:t>
      </w:r>
      <w:r w:rsidR="0064145C" w:rsidRPr="0064145C">
        <w:rPr>
          <w:rFonts w:cs="Times New Roman"/>
          <w:sz w:val="28"/>
          <w:szCs w:val="28"/>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w:t>
      </w:r>
      <w:r w:rsidR="0064145C">
        <w:rPr>
          <w:rFonts w:cs="Times New Roman"/>
          <w:sz w:val="28"/>
          <w:szCs w:val="28"/>
        </w:rPr>
        <w:t>овой защиты».</w:t>
      </w:r>
    </w:p>
    <w:p w:rsidR="0064145C" w:rsidRDefault="007A192F" w:rsidP="00824E49">
      <w:pPr>
        <w:spacing w:line="312" w:lineRule="auto"/>
        <w:ind w:firstLine="709"/>
        <w:rPr>
          <w:rFonts w:cs="Times New Roman"/>
          <w:sz w:val="28"/>
          <w:szCs w:val="28"/>
        </w:rPr>
      </w:pPr>
      <w:r>
        <w:rPr>
          <w:rFonts w:cs="Times New Roman"/>
          <w:sz w:val="28"/>
          <w:szCs w:val="28"/>
        </w:rPr>
        <w:t xml:space="preserve">Имея такие конституционные предписания, </w:t>
      </w:r>
      <w:r w:rsidR="00DF6542">
        <w:rPr>
          <w:rFonts w:cs="Times New Roman"/>
          <w:sz w:val="28"/>
          <w:szCs w:val="28"/>
        </w:rPr>
        <w:t xml:space="preserve">участие </w:t>
      </w:r>
      <w:r>
        <w:rPr>
          <w:rFonts w:cs="Times New Roman"/>
          <w:sz w:val="28"/>
          <w:szCs w:val="28"/>
        </w:rPr>
        <w:t>российско</w:t>
      </w:r>
      <w:r w:rsidR="00DF6542">
        <w:rPr>
          <w:rFonts w:cs="Times New Roman"/>
          <w:sz w:val="28"/>
          <w:szCs w:val="28"/>
        </w:rPr>
        <w:t>го</w:t>
      </w:r>
      <w:r>
        <w:rPr>
          <w:rFonts w:cs="Times New Roman"/>
          <w:sz w:val="28"/>
          <w:szCs w:val="28"/>
        </w:rPr>
        <w:t xml:space="preserve"> государств</w:t>
      </w:r>
      <w:r w:rsidR="00DF6542">
        <w:rPr>
          <w:rFonts w:cs="Times New Roman"/>
          <w:sz w:val="28"/>
          <w:szCs w:val="28"/>
        </w:rPr>
        <w:t>а</w:t>
      </w:r>
      <w:r>
        <w:rPr>
          <w:rFonts w:cs="Times New Roman"/>
          <w:sz w:val="28"/>
          <w:szCs w:val="28"/>
        </w:rPr>
        <w:t xml:space="preserve"> </w:t>
      </w:r>
      <w:r w:rsidR="00DF6542">
        <w:rPr>
          <w:rFonts w:cs="Times New Roman"/>
          <w:sz w:val="28"/>
          <w:szCs w:val="28"/>
        </w:rPr>
        <w:t>в</w:t>
      </w:r>
      <w:r>
        <w:rPr>
          <w:rFonts w:cs="Times New Roman"/>
          <w:sz w:val="28"/>
          <w:szCs w:val="28"/>
        </w:rPr>
        <w:t xml:space="preserve"> Европейской конвенции 1950 г. </w:t>
      </w:r>
      <w:r w:rsidR="00436504">
        <w:rPr>
          <w:rFonts w:cs="Times New Roman"/>
          <w:sz w:val="28"/>
          <w:szCs w:val="28"/>
        </w:rPr>
        <w:t xml:space="preserve">было </w:t>
      </w:r>
      <w:r w:rsidR="00DF4396">
        <w:rPr>
          <w:rFonts w:cs="Times New Roman"/>
          <w:sz w:val="28"/>
          <w:szCs w:val="28"/>
        </w:rPr>
        <w:t xml:space="preserve">предопределено. </w:t>
      </w:r>
      <w:r w:rsidR="00B91D4E">
        <w:rPr>
          <w:rFonts w:cs="Times New Roman"/>
          <w:sz w:val="28"/>
          <w:szCs w:val="28"/>
        </w:rPr>
        <w:t>Став государством –</w:t>
      </w:r>
      <w:r w:rsidR="00D03EA1">
        <w:rPr>
          <w:rFonts w:cs="Times New Roman"/>
          <w:sz w:val="28"/>
          <w:szCs w:val="28"/>
        </w:rPr>
        <w:t xml:space="preserve"> членом Совета Европы, Россия </w:t>
      </w:r>
      <w:r w:rsidR="00135017">
        <w:rPr>
          <w:rFonts w:cs="Times New Roman"/>
          <w:sz w:val="28"/>
          <w:szCs w:val="28"/>
        </w:rPr>
        <w:t>ещё раз</w:t>
      </w:r>
      <w:r w:rsidR="00D03EA1">
        <w:rPr>
          <w:rFonts w:cs="Times New Roman"/>
          <w:sz w:val="28"/>
          <w:szCs w:val="28"/>
        </w:rPr>
        <w:t xml:space="preserve"> подтвердила</w:t>
      </w:r>
      <w:r w:rsidR="00135017">
        <w:rPr>
          <w:rFonts w:cs="Times New Roman"/>
          <w:sz w:val="28"/>
          <w:szCs w:val="28"/>
        </w:rPr>
        <w:t xml:space="preserve"> то, что </w:t>
      </w:r>
      <w:r w:rsidR="003F2124">
        <w:rPr>
          <w:rFonts w:cs="Times New Roman"/>
          <w:sz w:val="28"/>
          <w:szCs w:val="28"/>
        </w:rPr>
        <w:t>зафиксировано</w:t>
      </w:r>
      <w:r w:rsidR="00D03EA1">
        <w:rPr>
          <w:rFonts w:cs="Times New Roman"/>
          <w:sz w:val="28"/>
          <w:szCs w:val="28"/>
        </w:rPr>
        <w:t xml:space="preserve"> </w:t>
      </w:r>
      <w:r w:rsidR="001C6BCE">
        <w:rPr>
          <w:rFonts w:cs="Times New Roman"/>
          <w:sz w:val="28"/>
          <w:szCs w:val="28"/>
        </w:rPr>
        <w:t xml:space="preserve">в преамбуле Устава Совета Европы, </w:t>
      </w:r>
      <w:r w:rsidR="00640E8E">
        <w:rPr>
          <w:rFonts w:cs="Times New Roman"/>
          <w:sz w:val="28"/>
          <w:szCs w:val="28"/>
        </w:rPr>
        <w:t xml:space="preserve">а именно </w:t>
      </w:r>
      <w:r w:rsidR="001C6BCE">
        <w:rPr>
          <w:rFonts w:cs="Times New Roman"/>
          <w:sz w:val="28"/>
          <w:szCs w:val="28"/>
        </w:rPr>
        <w:t>«</w:t>
      </w:r>
      <w:r w:rsidR="001C6BCE" w:rsidRPr="001C6BCE">
        <w:rPr>
          <w:rFonts w:cs="Times New Roman"/>
          <w:sz w:val="28"/>
          <w:szCs w:val="28"/>
        </w:rPr>
        <w:t>свою приверженность духовным и моральным ценностям, которые</w:t>
      </w:r>
      <w:r w:rsidR="001C6BCE">
        <w:rPr>
          <w:rFonts w:cs="Times New Roman"/>
          <w:sz w:val="28"/>
          <w:szCs w:val="28"/>
        </w:rPr>
        <w:t xml:space="preserve"> </w:t>
      </w:r>
      <w:r w:rsidR="001C6BCE" w:rsidRPr="001C6BCE">
        <w:rPr>
          <w:rFonts w:cs="Times New Roman"/>
          <w:sz w:val="28"/>
          <w:szCs w:val="28"/>
        </w:rPr>
        <w:t xml:space="preserve">являются </w:t>
      </w:r>
      <w:r w:rsidR="00D03EA1">
        <w:rPr>
          <w:rFonts w:cs="Times New Roman"/>
          <w:sz w:val="28"/>
          <w:szCs w:val="28"/>
        </w:rPr>
        <w:t>…</w:t>
      </w:r>
      <w:r w:rsidR="001C6BCE" w:rsidRPr="001C6BCE">
        <w:rPr>
          <w:rFonts w:cs="Times New Roman"/>
          <w:sz w:val="28"/>
          <w:szCs w:val="28"/>
        </w:rPr>
        <w:t xml:space="preserve"> </w:t>
      </w:r>
      <w:r w:rsidR="001C6BCE" w:rsidRPr="001C6BCE">
        <w:rPr>
          <w:rFonts w:cs="Times New Roman"/>
          <w:sz w:val="28"/>
          <w:szCs w:val="28"/>
        </w:rPr>
        <w:lastRenderedPageBreak/>
        <w:t>источником принципов</w:t>
      </w:r>
      <w:r w:rsidR="00133779">
        <w:rPr>
          <w:rFonts w:cs="Times New Roman"/>
          <w:sz w:val="28"/>
          <w:szCs w:val="28"/>
        </w:rPr>
        <w:t xml:space="preserve"> </w:t>
      </w:r>
      <w:r w:rsidR="001C6BCE" w:rsidRPr="001C6BCE">
        <w:rPr>
          <w:rFonts w:cs="Times New Roman"/>
          <w:sz w:val="28"/>
          <w:szCs w:val="28"/>
        </w:rPr>
        <w:t>свободы личности, политической свободы и верховенства Права, лежащих в основе</w:t>
      </w:r>
      <w:r w:rsidR="00133779">
        <w:rPr>
          <w:rFonts w:cs="Times New Roman"/>
          <w:sz w:val="28"/>
          <w:szCs w:val="28"/>
        </w:rPr>
        <w:t xml:space="preserve"> </w:t>
      </w:r>
      <w:r w:rsidR="001C6BCE" w:rsidRPr="001C6BCE">
        <w:rPr>
          <w:rFonts w:cs="Times New Roman"/>
          <w:sz w:val="28"/>
          <w:szCs w:val="28"/>
        </w:rPr>
        <w:t>любой истинной демократии</w:t>
      </w:r>
      <w:r w:rsidR="00133779">
        <w:rPr>
          <w:rFonts w:cs="Times New Roman"/>
          <w:sz w:val="28"/>
          <w:szCs w:val="28"/>
        </w:rPr>
        <w:t>…»</w:t>
      </w:r>
      <w:r w:rsidR="00E00028">
        <w:rPr>
          <w:rStyle w:val="ac"/>
          <w:rFonts w:cs="Times New Roman"/>
          <w:sz w:val="28"/>
          <w:szCs w:val="28"/>
        </w:rPr>
        <w:footnoteReference w:id="4"/>
      </w:r>
      <w:r w:rsidR="00133779">
        <w:rPr>
          <w:rFonts w:cs="Times New Roman"/>
          <w:sz w:val="28"/>
          <w:szCs w:val="28"/>
        </w:rPr>
        <w:t>.</w:t>
      </w:r>
    </w:p>
    <w:p w:rsidR="00133779" w:rsidRDefault="00DD0503" w:rsidP="00824E49">
      <w:pPr>
        <w:spacing w:line="312" w:lineRule="auto"/>
        <w:ind w:firstLine="709"/>
        <w:rPr>
          <w:rFonts w:cs="Times New Roman"/>
          <w:sz w:val="28"/>
          <w:szCs w:val="28"/>
        </w:rPr>
      </w:pPr>
      <w:r>
        <w:rPr>
          <w:rFonts w:cs="Times New Roman"/>
          <w:sz w:val="28"/>
          <w:szCs w:val="28"/>
        </w:rPr>
        <w:t>Однако, в</w:t>
      </w:r>
      <w:r w:rsidR="00436504">
        <w:rPr>
          <w:rFonts w:cs="Times New Roman"/>
          <w:sz w:val="28"/>
          <w:szCs w:val="28"/>
        </w:rPr>
        <w:t xml:space="preserve">ступая в Совет Европы и </w:t>
      </w:r>
      <w:r w:rsidR="00640E8E">
        <w:rPr>
          <w:rFonts w:cs="Times New Roman"/>
          <w:sz w:val="28"/>
          <w:szCs w:val="28"/>
        </w:rPr>
        <w:t>ратифицируя</w:t>
      </w:r>
      <w:r w:rsidR="000B2442">
        <w:rPr>
          <w:rFonts w:cs="Times New Roman"/>
          <w:sz w:val="28"/>
          <w:szCs w:val="28"/>
        </w:rPr>
        <w:t xml:space="preserve"> Европейск</w:t>
      </w:r>
      <w:r w:rsidR="00640E8E">
        <w:rPr>
          <w:rFonts w:cs="Times New Roman"/>
          <w:sz w:val="28"/>
          <w:szCs w:val="28"/>
        </w:rPr>
        <w:t>ую</w:t>
      </w:r>
      <w:r w:rsidR="000B2442">
        <w:rPr>
          <w:rFonts w:cs="Times New Roman"/>
          <w:sz w:val="28"/>
          <w:szCs w:val="28"/>
        </w:rPr>
        <w:t xml:space="preserve"> конвенци</w:t>
      </w:r>
      <w:r w:rsidR="00640E8E">
        <w:rPr>
          <w:rFonts w:cs="Times New Roman"/>
          <w:sz w:val="28"/>
          <w:szCs w:val="28"/>
        </w:rPr>
        <w:t>ю</w:t>
      </w:r>
      <w:r w:rsidR="000B2442">
        <w:rPr>
          <w:rFonts w:cs="Times New Roman"/>
          <w:sz w:val="28"/>
          <w:szCs w:val="28"/>
        </w:rPr>
        <w:t xml:space="preserve"> 1950 г., Российская Федерация </w:t>
      </w:r>
      <w:r w:rsidR="00A912E0">
        <w:rPr>
          <w:rFonts w:cs="Times New Roman"/>
          <w:sz w:val="28"/>
          <w:szCs w:val="28"/>
        </w:rPr>
        <w:t xml:space="preserve">не перестала (и не могла перестать) ориентироваться </w:t>
      </w:r>
      <w:r w:rsidR="00510401">
        <w:rPr>
          <w:rFonts w:cs="Times New Roman"/>
          <w:sz w:val="28"/>
          <w:szCs w:val="28"/>
        </w:rPr>
        <w:t xml:space="preserve">на правозащитные положения, установленные на универсальном уровне и нашедшие </w:t>
      </w:r>
      <w:r w:rsidR="001910C4">
        <w:rPr>
          <w:rFonts w:cs="Times New Roman"/>
          <w:sz w:val="28"/>
          <w:szCs w:val="28"/>
        </w:rPr>
        <w:t>закрепление не только в международ</w:t>
      </w:r>
      <w:r>
        <w:rPr>
          <w:rFonts w:cs="Times New Roman"/>
          <w:sz w:val="28"/>
          <w:szCs w:val="28"/>
        </w:rPr>
        <w:t xml:space="preserve">ных </w:t>
      </w:r>
      <w:r w:rsidR="001910C4">
        <w:rPr>
          <w:rFonts w:cs="Times New Roman"/>
          <w:sz w:val="28"/>
          <w:szCs w:val="28"/>
        </w:rPr>
        <w:t>право</w:t>
      </w:r>
      <w:r>
        <w:rPr>
          <w:rFonts w:cs="Times New Roman"/>
          <w:sz w:val="28"/>
          <w:szCs w:val="28"/>
        </w:rPr>
        <w:t>защитных</w:t>
      </w:r>
      <w:r w:rsidR="001910C4">
        <w:rPr>
          <w:rFonts w:cs="Times New Roman"/>
          <w:sz w:val="28"/>
          <w:szCs w:val="28"/>
        </w:rPr>
        <w:t xml:space="preserve"> актах </w:t>
      </w:r>
      <w:r w:rsidR="004100CE">
        <w:rPr>
          <w:rFonts w:cs="Times New Roman"/>
          <w:sz w:val="28"/>
          <w:szCs w:val="28"/>
        </w:rPr>
        <w:t>универсального характера</w:t>
      </w:r>
      <w:r w:rsidR="001910C4">
        <w:rPr>
          <w:rFonts w:cs="Times New Roman"/>
          <w:sz w:val="28"/>
          <w:szCs w:val="28"/>
        </w:rPr>
        <w:t xml:space="preserve">, но и </w:t>
      </w:r>
      <w:r w:rsidR="00081B2E">
        <w:rPr>
          <w:rFonts w:cs="Times New Roman"/>
          <w:sz w:val="28"/>
          <w:szCs w:val="28"/>
        </w:rPr>
        <w:t xml:space="preserve">в актах регионального характера. </w:t>
      </w:r>
      <w:r w:rsidR="006021E1">
        <w:rPr>
          <w:rFonts w:cs="Times New Roman"/>
          <w:sz w:val="28"/>
          <w:szCs w:val="28"/>
        </w:rPr>
        <w:t>В</w:t>
      </w:r>
      <w:r w:rsidR="00A75FC3">
        <w:rPr>
          <w:rFonts w:cs="Times New Roman"/>
          <w:sz w:val="28"/>
          <w:szCs w:val="28"/>
        </w:rPr>
        <w:t xml:space="preserve"> п. </w:t>
      </w:r>
      <w:r w:rsidR="0011312C" w:rsidRPr="0011312C">
        <w:rPr>
          <w:rFonts w:cs="Times New Roman"/>
          <w:sz w:val="28"/>
          <w:szCs w:val="28"/>
        </w:rPr>
        <w:t>«с» ст</w:t>
      </w:r>
      <w:r w:rsidR="00085BB9">
        <w:rPr>
          <w:rFonts w:cs="Times New Roman"/>
          <w:sz w:val="28"/>
          <w:szCs w:val="28"/>
        </w:rPr>
        <w:t>.</w:t>
      </w:r>
      <w:r w:rsidR="0011312C" w:rsidRPr="0011312C">
        <w:rPr>
          <w:rFonts w:cs="Times New Roman"/>
          <w:sz w:val="28"/>
          <w:szCs w:val="28"/>
        </w:rPr>
        <w:t xml:space="preserve"> 1 Устава Совета Европы</w:t>
      </w:r>
      <w:r w:rsidR="0039542F">
        <w:rPr>
          <w:rFonts w:cs="Times New Roman"/>
          <w:sz w:val="28"/>
          <w:szCs w:val="28"/>
        </w:rPr>
        <w:t xml:space="preserve"> в этом отношении установлено: </w:t>
      </w:r>
      <w:r w:rsidR="0011312C" w:rsidRPr="0011312C">
        <w:rPr>
          <w:rFonts w:cs="Times New Roman"/>
          <w:sz w:val="28"/>
          <w:szCs w:val="28"/>
        </w:rPr>
        <w:t>«Участие государств-членов в работе Совета Европы не должно отрицательно влиять на их вклад в деятельность Организации Объединённых Наций и других международных организаций и союзов, в которых они состоят».</w:t>
      </w:r>
      <w:r w:rsidR="00085BB9">
        <w:rPr>
          <w:rFonts w:cs="Times New Roman"/>
          <w:sz w:val="28"/>
          <w:szCs w:val="28"/>
        </w:rPr>
        <w:t xml:space="preserve"> </w:t>
      </w:r>
      <w:r w:rsidR="006021E1">
        <w:rPr>
          <w:rFonts w:cs="Times New Roman"/>
          <w:sz w:val="28"/>
          <w:szCs w:val="28"/>
        </w:rPr>
        <w:t xml:space="preserve">Подобное положение зафиксировано </w:t>
      </w:r>
      <w:r w:rsidR="00FA1733">
        <w:rPr>
          <w:rFonts w:cs="Times New Roman"/>
          <w:sz w:val="28"/>
          <w:szCs w:val="28"/>
        </w:rPr>
        <w:t xml:space="preserve">и в </w:t>
      </w:r>
      <w:r w:rsidR="0011312C" w:rsidRPr="0011312C">
        <w:rPr>
          <w:rFonts w:cs="Times New Roman"/>
          <w:sz w:val="28"/>
          <w:szCs w:val="28"/>
        </w:rPr>
        <w:t xml:space="preserve">преамбуле Европейской конвенции </w:t>
      </w:r>
      <w:r w:rsidR="00D81605">
        <w:rPr>
          <w:rFonts w:cs="Times New Roman"/>
          <w:sz w:val="28"/>
          <w:szCs w:val="28"/>
        </w:rPr>
        <w:t>1950 г.</w:t>
      </w:r>
      <w:r w:rsidR="00FA1733">
        <w:rPr>
          <w:rFonts w:cs="Times New Roman"/>
          <w:sz w:val="28"/>
          <w:szCs w:val="28"/>
        </w:rPr>
        <w:t>,</w:t>
      </w:r>
      <w:r w:rsidR="00EC7235">
        <w:rPr>
          <w:rFonts w:cs="Times New Roman"/>
          <w:sz w:val="28"/>
          <w:szCs w:val="28"/>
        </w:rPr>
        <w:t xml:space="preserve"> где</w:t>
      </w:r>
      <w:r w:rsidR="0011312C" w:rsidRPr="0011312C">
        <w:rPr>
          <w:rFonts w:cs="Times New Roman"/>
          <w:sz w:val="28"/>
          <w:szCs w:val="28"/>
        </w:rPr>
        <w:t xml:space="preserve"> трижды упоминается Всеобщая декларация прав человека в контексте её целей и значения в деле обеспечения прав человека.</w:t>
      </w:r>
      <w:r w:rsidR="0053166B">
        <w:rPr>
          <w:rFonts w:cs="Times New Roman"/>
          <w:sz w:val="28"/>
          <w:szCs w:val="28"/>
        </w:rPr>
        <w:t xml:space="preserve"> </w:t>
      </w:r>
      <w:r w:rsidR="00A86D54">
        <w:rPr>
          <w:rFonts w:cs="Times New Roman"/>
          <w:sz w:val="28"/>
          <w:szCs w:val="28"/>
        </w:rPr>
        <w:t>Здесь о</w:t>
      </w:r>
      <w:r w:rsidR="00C272F6">
        <w:rPr>
          <w:rFonts w:cs="Times New Roman"/>
          <w:sz w:val="28"/>
          <w:szCs w:val="28"/>
        </w:rPr>
        <w:t xml:space="preserve">собо выделяется заявление </w:t>
      </w:r>
      <w:r w:rsidR="003F08D0">
        <w:rPr>
          <w:rFonts w:cs="Times New Roman"/>
          <w:sz w:val="28"/>
          <w:szCs w:val="28"/>
        </w:rPr>
        <w:t>о решимости</w:t>
      </w:r>
      <w:r w:rsidR="0011312C" w:rsidRPr="0011312C">
        <w:rPr>
          <w:rFonts w:cs="Times New Roman"/>
          <w:sz w:val="28"/>
          <w:szCs w:val="28"/>
        </w:rPr>
        <w:t xml:space="preserve"> правительств государств – участников </w:t>
      </w:r>
      <w:r w:rsidR="00C272F6">
        <w:rPr>
          <w:rFonts w:cs="Times New Roman"/>
          <w:sz w:val="28"/>
          <w:szCs w:val="28"/>
        </w:rPr>
        <w:t>К</w:t>
      </w:r>
      <w:r w:rsidR="0011312C" w:rsidRPr="0011312C">
        <w:rPr>
          <w:rFonts w:cs="Times New Roman"/>
          <w:sz w:val="28"/>
          <w:szCs w:val="28"/>
        </w:rPr>
        <w:t>онвенции «сделать первые шаги на пути обеспечения коллективного осуществления некоторых прав, изложенных во Всеобщей декларации».</w:t>
      </w:r>
      <w:r w:rsidR="005F5ABC">
        <w:rPr>
          <w:rFonts w:cs="Times New Roman"/>
          <w:sz w:val="28"/>
          <w:szCs w:val="28"/>
        </w:rPr>
        <w:t xml:space="preserve"> </w:t>
      </w:r>
      <w:r w:rsidR="00A86D54">
        <w:rPr>
          <w:rFonts w:cs="Times New Roman"/>
          <w:sz w:val="28"/>
          <w:szCs w:val="28"/>
        </w:rPr>
        <w:t>Целесообразно е</w:t>
      </w:r>
      <w:r w:rsidR="005F5ABC">
        <w:rPr>
          <w:rFonts w:cs="Times New Roman"/>
          <w:sz w:val="28"/>
          <w:szCs w:val="28"/>
        </w:rPr>
        <w:t xml:space="preserve">щё раз </w:t>
      </w:r>
      <w:r w:rsidR="00A40D77">
        <w:rPr>
          <w:rFonts w:cs="Times New Roman"/>
          <w:sz w:val="28"/>
          <w:szCs w:val="28"/>
        </w:rPr>
        <w:t xml:space="preserve">обратить внимание на </w:t>
      </w:r>
      <w:r w:rsidR="005F5ABC">
        <w:rPr>
          <w:rFonts w:cs="Times New Roman"/>
          <w:sz w:val="28"/>
          <w:szCs w:val="28"/>
        </w:rPr>
        <w:t>положени</w:t>
      </w:r>
      <w:r w:rsidR="00A40D77">
        <w:rPr>
          <w:rFonts w:cs="Times New Roman"/>
          <w:sz w:val="28"/>
          <w:szCs w:val="28"/>
        </w:rPr>
        <w:t>е</w:t>
      </w:r>
      <w:r w:rsidR="005A3090">
        <w:rPr>
          <w:rFonts w:cs="Times New Roman"/>
          <w:sz w:val="28"/>
          <w:szCs w:val="28"/>
        </w:rPr>
        <w:t xml:space="preserve"> преамбулы Европейской конвенции 1950 г.</w:t>
      </w:r>
      <w:r w:rsidR="00A40D77">
        <w:rPr>
          <w:rFonts w:cs="Times New Roman"/>
          <w:sz w:val="28"/>
          <w:szCs w:val="28"/>
        </w:rPr>
        <w:t xml:space="preserve"> </w:t>
      </w:r>
      <w:r w:rsidR="005F5ABC">
        <w:rPr>
          <w:rFonts w:cs="Times New Roman"/>
          <w:sz w:val="28"/>
          <w:szCs w:val="28"/>
        </w:rPr>
        <w:t xml:space="preserve">о «первых шагах» на пути обеспечения </w:t>
      </w:r>
      <w:r w:rsidR="007A2D60">
        <w:rPr>
          <w:rFonts w:cs="Times New Roman"/>
          <w:sz w:val="28"/>
          <w:szCs w:val="28"/>
        </w:rPr>
        <w:t xml:space="preserve">прав, закреплённых во </w:t>
      </w:r>
      <w:r w:rsidR="00823A9D">
        <w:rPr>
          <w:rFonts w:cs="Times New Roman"/>
          <w:sz w:val="28"/>
          <w:szCs w:val="28"/>
        </w:rPr>
        <w:t xml:space="preserve">Всеобщей </w:t>
      </w:r>
      <w:r w:rsidR="007A2D60">
        <w:rPr>
          <w:rFonts w:cs="Times New Roman"/>
          <w:sz w:val="28"/>
          <w:szCs w:val="28"/>
        </w:rPr>
        <w:t xml:space="preserve">декларации прав человека, а не в </w:t>
      </w:r>
      <w:r w:rsidR="00E57E3B">
        <w:rPr>
          <w:rFonts w:cs="Times New Roman"/>
          <w:sz w:val="28"/>
          <w:szCs w:val="28"/>
        </w:rPr>
        <w:t xml:space="preserve">самой </w:t>
      </w:r>
      <w:r w:rsidR="007A2D60">
        <w:rPr>
          <w:rFonts w:cs="Times New Roman"/>
          <w:sz w:val="28"/>
          <w:szCs w:val="28"/>
        </w:rPr>
        <w:t>Европейской конвенции 1950 г.</w:t>
      </w:r>
    </w:p>
    <w:p w:rsidR="000B3CE5" w:rsidRDefault="000B3CE5" w:rsidP="00824E49">
      <w:pPr>
        <w:spacing w:line="312" w:lineRule="auto"/>
        <w:ind w:firstLine="709"/>
        <w:rPr>
          <w:rFonts w:cs="Times New Roman"/>
          <w:sz w:val="28"/>
          <w:szCs w:val="28"/>
        </w:rPr>
      </w:pPr>
      <w:r>
        <w:rPr>
          <w:rFonts w:cs="Times New Roman"/>
          <w:sz w:val="28"/>
          <w:szCs w:val="28"/>
        </w:rPr>
        <w:t xml:space="preserve">Ориентация Совета Европы </w:t>
      </w:r>
      <w:r w:rsidR="00E57E3B">
        <w:rPr>
          <w:rFonts w:cs="Times New Roman"/>
          <w:sz w:val="28"/>
          <w:szCs w:val="28"/>
        </w:rPr>
        <w:t>на основе его Устава</w:t>
      </w:r>
      <w:r w:rsidR="00A1340C">
        <w:rPr>
          <w:rFonts w:cs="Times New Roman"/>
          <w:sz w:val="28"/>
          <w:szCs w:val="28"/>
        </w:rPr>
        <w:t xml:space="preserve"> </w:t>
      </w:r>
      <w:r>
        <w:rPr>
          <w:rFonts w:cs="Times New Roman"/>
          <w:sz w:val="28"/>
          <w:szCs w:val="28"/>
        </w:rPr>
        <w:t>и Европейской конвенции 1950 г.</w:t>
      </w:r>
      <w:r w:rsidR="00A1340C">
        <w:rPr>
          <w:rFonts w:cs="Times New Roman"/>
          <w:sz w:val="28"/>
          <w:szCs w:val="28"/>
        </w:rPr>
        <w:t xml:space="preserve"> </w:t>
      </w:r>
      <w:r w:rsidR="007F1A3E">
        <w:rPr>
          <w:rFonts w:cs="Times New Roman"/>
          <w:sz w:val="28"/>
          <w:szCs w:val="28"/>
        </w:rPr>
        <w:t xml:space="preserve">на универсальные правозащитные </w:t>
      </w:r>
      <w:r w:rsidR="00BA0615">
        <w:rPr>
          <w:rFonts w:cs="Times New Roman"/>
          <w:sz w:val="28"/>
          <w:szCs w:val="28"/>
        </w:rPr>
        <w:t xml:space="preserve">положения </w:t>
      </w:r>
      <w:r w:rsidR="007F1A3E">
        <w:rPr>
          <w:rFonts w:cs="Times New Roman"/>
          <w:sz w:val="28"/>
          <w:szCs w:val="28"/>
        </w:rPr>
        <w:t xml:space="preserve">обусловлена </w:t>
      </w:r>
      <w:r w:rsidR="00BA0615">
        <w:rPr>
          <w:rFonts w:cs="Times New Roman"/>
          <w:sz w:val="28"/>
          <w:szCs w:val="28"/>
        </w:rPr>
        <w:t>соответствующими установками современного международного права</w:t>
      </w:r>
      <w:r w:rsidR="00F87071">
        <w:rPr>
          <w:rFonts w:cs="Times New Roman"/>
          <w:sz w:val="28"/>
          <w:szCs w:val="28"/>
        </w:rPr>
        <w:t xml:space="preserve">, которые предполагают соблюдение иерархичности </w:t>
      </w:r>
      <w:r w:rsidR="00776D03">
        <w:rPr>
          <w:rFonts w:cs="Times New Roman"/>
          <w:sz w:val="28"/>
          <w:szCs w:val="28"/>
        </w:rPr>
        <w:t xml:space="preserve">со стороны региональных организаций и соглашений. Несоблюдение </w:t>
      </w:r>
      <w:r w:rsidR="00567AE9">
        <w:rPr>
          <w:rFonts w:cs="Times New Roman"/>
          <w:sz w:val="28"/>
          <w:szCs w:val="28"/>
        </w:rPr>
        <w:t xml:space="preserve">этой и других установок </w:t>
      </w:r>
      <w:r w:rsidR="00D944E3">
        <w:rPr>
          <w:rFonts w:cs="Times New Roman"/>
          <w:sz w:val="28"/>
          <w:szCs w:val="28"/>
        </w:rPr>
        <w:t xml:space="preserve">правозащитных актов универсального характера является одной из причин для обращения к данной теме, </w:t>
      </w:r>
      <w:r w:rsidR="006C7165">
        <w:rPr>
          <w:rFonts w:cs="Times New Roman"/>
          <w:sz w:val="28"/>
          <w:szCs w:val="28"/>
        </w:rPr>
        <w:t>о чём нами было заявлено в начале.</w:t>
      </w:r>
    </w:p>
    <w:p w:rsidR="007B18B0" w:rsidRDefault="006C7165" w:rsidP="00824E49">
      <w:pPr>
        <w:spacing w:line="312" w:lineRule="auto"/>
        <w:ind w:firstLine="709"/>
        <w:rPr>
          <w:rFonts w:cs="Times New Roman"/>
          <w:sz w:val="28"/>
          <w:szCs w:val="28"/>
        </w:rPr>
      </w:pPr>
      <w:r>
        <w:rPr>
          <w:rFonts w:cs="Times New Roman"/>
          <w:sz w:val="28"/>
          <w:szCs w:val="28"/>
        </w:rPr>
        <w:t>Нет необходимости доказывать, что б</w:t>
      </w:r>
      <w:r w:rsidR="007E085E">
        <w:rPr>
          <w:rFonts w:cs="Times New Roman"/>
          <w:sz w:val="28"/>
          <w:szCs w:val="28"/>
        </w:rPr>
        <w:t xml:space="preserve">лагодаря </w:t>
      </w:r>
      <w:r w:rsidR="007E085E" w:rsidRPr="007E085E">
        <w:rPr>
          <w:rFonts w:cs="Times New Roman"/>
          <w:sz w:val="28"/>
          <w:szCs w:val="28"/>
        </w:rPr>
        <w:t xml:space="preserve">Уставу ООН всеобщее уважение и соблюдение прав человека и основных свобод было возведено на уровень принципа </w:t>
      </w:r>
      <w:r w:rsidR="00A20B84">
        <w:rPr>
          <w:rFonts w:cs="Times New Roman"/>
          <w:sz w:val="28"/>
          <w:szCs w:val="28"/>
        </w:rPr>
        <w:t>межгосударственного сотрудничества</w:t>
      </w:r>
      <w:r w:rsidR="007E085E" w:rsidRPr="007E085E">
        <w:rPr>
          <w:rFonts w:cs="Times New Roman"/>
          <w:sz w:val="28"/>
          <w:szCs w:val="28"/>
        </w:rPr>
        <w:t>.</w:t>
      </w:r>
      <w:r w:rsidR="003033D9">
        <w:rPr>
          <w:rFonts w:cs="Times New Roman"/>
          <w:sz w:val="28"/>
          <w:szCs w:val="28"/>
        </w:rPr>
        <w:t xml:space="preserve"> </w:t>
      </w:r>
      <w:r w:rsidR="007E085E" w:rsidRPr="007E085E">
        <w:rPr>
          <w:rFonts w:cs="Times New Roman"/>
          <w:sz w:val="28"/>
          <w:szCs w:val="28"/>
        </w:rPr>
        <w:t xml:space="preserve">Известные </w:t>
      </w:r>
      <w:r w:rsidR="007E085E">
        <w:rPr>
          <w:rFonts w:cs="Times New Roman"/>
          <w:sz w:val="28"/>
          <w:szCs w:val="28"/>
        </w:rPr>
        <w:t>учёные</w:t>
      </w:r>
      <w:r w:rsidR="005A2123">
        <w:rPr>
          <w:rFonts w:cs="Times New Roman"/>
          <w:sz w:val="28"/>
          <w:szCs w:val="28"/>
        </w:rPr>
        <w:t xml:space="preserve"> Филипп </w:t>
      </w:r>
      <w:proofErr w:type="spellStart"/>
      <w:r w:rsidR="005A2123">
        <w:rPr>
          <w:rFonts w:cs="Times New Roman"/>
          <w:sz w:val="28"/>
          <w:szCs w:val="28"/>
        </w:rPr>
        <w:t>Альстон</w:t>
      </w:r>
      <w:proofErr w:type="spellEnd"/>
      <w:r w:rsidR="005A2123">
        <w:rPr>
          <w:rFonts w:cs="Times New Roman"/>
          <w:sz w:val="28"/>
          <w:szCs w:val="28"/>
        </w:rPr>
        <w:t xml:space="preserve"> и </w:t>
      </w:r>
      <w:proofErr w:type="spellStart"/>
      <w:r w:rsidR="005A2123" w:rsidRPr="005A2123">
        <w:rPr>
          <w:rFonts w:cs="Times New Roman"/>
          <w:sz w:val="28"/>
          <w:szCs w:val="28"/>
        </w:rPr>
        <w:t>Райан</w:t>
      </w:r>
      <w:proofErr w:type="spellEnd"/>
      <w:r w:rsidR="005A2123">
        <w:rPr>
          <w:rFonts w:cs="Times New Roman"/>
          <w:sz w:val="28"/>
          <w:szCs w:val="28"/>
        </w:rPr>
        <w:t xml:space="preserve"> </w:t>
      </w:r>
      <w:proofErr w:type="spellStart"/>
      <w:r w:rsidR="007E085E" w:rsidRPr="007E085E">
        <w:rPr>
          <w:rFonts w:cs="Times New Roman"/>
          <w:sz w:val="28"/>
          <w:szCs w:val="28"/>
        </w:rPr>
        <w:t>Гудман</w:t>
      </w:r>
      <w:proofErr w:type="spellEnd"/>
      <w:r w:rsidR="007E085E" w:rsidRPr="007E085E">
        <w:rPr>
          <w:rFonts w:cs="Times New Roman"/>
          <w:sz w:val="28"/>
          <w:szCs w:val="28"/>
        </w:rPr>
        <w:t xml:space="preserve"> в своей фундаментальной работе не без оснований выделяют специальный раздел под названием «Рождение </w:t>
      </w:r>
      <w:r w:rsidR="007E085E" w:rsidRPr="007E085E">
        <w:rPr>
          <w:rFonts w:cs="Times New Roman"/>
          <w:sz w:val="28"/>
          <w:szCs w:val="28"/>
        </w:rPr>
        <w:lastRenderedPageBreak/>
        <w:t>международно-правового режима по правам человека», и оно связано с Уставом ООН и Всеобщей декларацией прав человека</w:t>
      </w:r>
      <w:r w:rsidR="004373EB">
        <w:rPr>
          <w:rStyle w:val="ac"/>
          <w:rFonts w:cs="Times New Roman"/>
          <w:sz w:val="28"/>
          <w:szCs w:val="28"/>
        </w:rPr>
        <w:footnoteReference w:id="5"/>
      </w:r>
      <w:r w:rsidR="007E085E" w:rsidRPr="007E085E">
        <w:rPr>
          <w:rFonts w:cs="Times New Roman"/>
          <w:sz w:val="28"/>
          <w:szCs w:val="28"/>
        </w:rPr>
        <w:t>.</w:t>
      </w:r>
    </w:p>
    <w:p w:rsidR="009D750C" w:rsidRDefault="009D750C" w:rsidP="00824E49">
      <w:pPr>
        <w:spacing w:line="312" w:lineRule="auto"/>
        <w:ind w:firstLine="709"/>
        <w:rPr>
          <w:rFonts w:cs="Times New Roman"/>
          <w:sz w:val="28"/>
          <w:szCs w:val="28"/>
        </w:rPr>
      </w:pPr>
      <w:r>
        <w:rPr>
          <w:rFonts w:cs="Times New Roman"/>
          <w:sz w:val="28"/>
          <w:szCs w:val="28"/>
        </w:rPr>
        <w:t>Согласно п. 3 ст. 1 Устава ООН, Организа</w:t>
      </w:r>
      <w:r w:rsidR="008C1AC9">
        <w:rPr>
          <w:rFonts w:cs="Times New Roman"/>
          <w:sz w:val="28"/>
          <w:szCs w:val="28"/>
        </w:rPr>
        <w:t>ция преследует цель</w:t>
      </w:r>
      <w:r>
        <w:rPr>
          <w:rFonts w:cs="Times New Roman"/>
          <w:sz w:val="28"/>
          <w:szCs w:val="28"/>
        </w:rPr>
        <w:t xml:space="preserve"> «осуществлять </w:t>
      </w:r>
      <w:r w:rsidRPr="009D750C">
        <w:rPr>
          <w:rFonts w:cs="Times New Roman"/>
          <w:sz w:val="28"/>
          <w:szCs w:val="28"/>
        </w:rPr>
        <w:t xml:space="preserve">международное сотрудничество </w:t>
      </w:r>
      <w:r w:rsidR="008C1AC9">
        <w:rPr>
          <w:rFonts w:cs="Times New Roman"/>
          <w:sz w:val="28"/>
          <w:szCs w:val="28"/>
        </w:rPr>
        <w:t>…</w:t>
      </w:r>
      <w:r w:rsidRPr="009D750C">
        <w:rPr>
          <w:rFonts w:cs="Times New Roman"/>
          <w:sz w:val="28"/>
          <w:szCs w:val="28"/>
        </w:rPr>
        <w:t xml:space="preserve"> в поощрении и развитии уважения к правам человека и основным свободам для всех, без различия расы, пола, языка и религии</w:t>
      </w:r>
      <w:r w:rsidR="008C1AC9">
        <w:rPr>
          <w:rFonts w:cs="Times New Roman"/>
          <w:sz w:val="28"/>
          <w:szCs w:val="28"/>
        </w:rPr>
        <w:t xml:space="preserve">». По п. «с» ст. 55 </w:t>
      </w:r>
      <w:r w:rsidR="00596600">
        <w:rPr>
          <w:rFonts w:cs="Times New Roman"/>
          <w:sz w:val="28"/>
          <w:szCs w:val="28"/>
        </w:rPr>
        <w:t>Устава ООН, Организация содействует «</w:t>
      </w:r>
      <w:r w:rsidR="00596600" w:rsidRPr="00596600">
        <w:rPr>
          <w:rFonts w:cs="Times New Roman"/>
          <w:sz w:val="28"/>
          <w:szCs w:val="28"/>
        </w:rPr>
        <w:t>Всеобщему уважению и соблюдению прав человека и основных свобод для всех, без разли</w:t>
      </w:r>
      <w:r w:rsidR="00A21634">
        <w:rPr>
          <w:rFonts w:cs="Times New Roman"/>
          <w:sz w:val="28"/>
          <w:szCs w:val="28"/>
        </w:rPr>
        <w:t xml:space="preserve">чия расы, пола, языка и религии». Ссылаясь на эти положения Устава ООН, известный отечественный учёный, профессор </w:t>
      </w:r>
      <w:proofErr w:type="spellStart"/>
      <w:r w:rsidR="00A21634">
        <w:rPr>
          <w:rFonts w:cs="Times New Roman"/>
          <w:sz w:val="28"/>
          <w:szCs w:val="28"/>
        </w:rPr>
        <w:t>В.А</w:t>
      </w:r>
      <w:proofErr w:type="spellEnd"/>
      <w:r w:rsidR="00A21634">
        <w:rPr>
          <w:rFonts w:cs="Times New Roman"/>
          <w:sz w:val="28"/>
          <w:szCs w:val="28"/>
        </w:rPr>
        <w:t xml:space="preserve">. </w:t>
      </w:r>
      <w:proofErr w:type="spellStart"/>
      <w:r w:rsidR="00A21634">
        <w:rPr>
          <w:rFonts w:cs="Times New Roman"/>
          <w:sz w:val="28"/>
          <w:szCs w:val="28"/>
        </w:rPr>
        <w:t>Карташкин</w:t>
      </w:r>
      <w:proofErr w:type="spellEnd"/>
      <w:r w:rsidR="00A21634">
        <w:rPr>
          <w:rFonts w:cs="Times New Roman"/>
          <w:sz w:val="28"/>
          <w:szCs w:val="28"/>
        </w:rPr>
        <w:t xml:space="preserve"> </w:t>
      </w:r>
      <w:r w:rsidR="009B0E42">
        <w:rPr>
          <w:rFonts w:cs="Times New Roman"/>
          <w:sz w:val="28"/>
          <w:szCs w:val="28"/>
        </w:rPr>
        <w:t>у</w:t>
      </w:r>
      <w:r w:rsidR="00B10B59">
        <w:rPr>
          <w:rFonts w:cs="Times New Roman"/>
          <w:sz w:val="28"/>
          <w:szCs w:val="28"/>
        </w:rPr>
        <w:t xml:space="preserve">тверждает, что </w:t>
      </w:r>
      <w:r w:rsidR="009B0E42">
        <w:rPr>
          <w:rFonts w:cs="Times New Roman"/>
          <w:sz w:val="28"/>
          <w:szCs w:val="28"/>
        </w:rPr>
        <w:t>Устав ООН</w:t>
      </w:r>
      <w:r w:rsidR="00B10B59">
        <w:rPr>
          <w:rFonts w:cs="Times New Roman"/>
          <w:sz w:val="28"/>
          <w:szCs w:val="28"/>
        </w:rPr>
        <w:t xml:space="preserve"> «возлагает на государства юридическое обязательство соблюдать основные права и свободы </w:t>
      </w:r>
      <w:r w:rsidR="00957A68">
        <w:rPr>
          <w:rFonts w:cs="Times New Roman"/>
          <w:sz w:val="28"/>
          <w:szCs w:val="28"/>
        </w:rPr>
        <w:t>человека, не допуская при этом какой-либо дискриминации»</w:t>
      </w:r>
      <w:r w:rsidR="00957A68">
        <w:rPr>
          <w:rStyle w:val="ac"/>
          <w:rFonts w:cs="Times New Roman"/>
          <w:sz w:val="28"/>
          <w:szCs w:val="28"/>
        </w:rPr>
        <w:footnoteReference w:id="6"/>
      </w:r>
      <w:r w:rsidR="00957A68">
        <w:rPr>
          <w:rFonts w:cs="Times New Roman"/>
          <w:sz w:val="28"/>
          <w:szCs w:val="28"/>
        </w:rPr>
        <w:t>.</w:t>
      </w:r>
      <w:r w:rsidR="00A13BCC">
        <w:rPr>
          <w:rFonts w:cs="Times New Roman"/>
          <w:sz w:val="28"/>
          <w:szCs w:val="28"/>
        </w:rPr>
        <w:t xml:space="preserve"> Мнение учёного подтверждается статьёй </w:t>
      </w:r>
      <w:r w:rsidR="00477E76">
        <w:rPr>
          <w:rFonts w:cs="Times New Roman"/>
          <w:sz w:val="28"/>
          <w:szCs w:val="28"/>
        </w:rPr>
        <w:t>56 Устава ООН, согласно которой «</w:t>
      </w:r>
      <w:r w:rsidR="00477E76" w:rsidRPr="00477E76">
        <w:rPr>
          <w:rFonts w:cs="Times New Roman"/>
          <w:sz w:val="28"/>
          <w:szCs w:val="28"/>
        </w:rPr>
        <w:t>Все Члены Организации обязуются предпринимать совместные и самостоятельные действия в сотрудничестве с Организацией для достижения целей, указанных в статье 55</w:t>
      </w:r>
      <w:r w:rsidR="00477E76">
        <w:rPr>
          <w:rFonts w:cs="Times New Roman"/>
          <w:sz w:val="28"/>
          <w:szCs w:val="28"/>
        </w:rPr>
        <w:t>»</w:t>
      </w:r>
      <w:r w:rsidR="00477E76" w:rsidRPr="00477E76">
        <w:rPr>
          <w:rFonts w:cs="Times New Roman"/>
          <w:sz w:val="28"/>
          <w:szCs w:val="28"/>
        </w:rPr>
        <w:t>.</w:t>
      </w:r>
    </w:p>
    <w:p w:rsidR="000B3CE5" w:rsidRDefault="006A2B96" w:rsidP="00824E49">
      <w:pPr>
        <w:spacing w:line="312" w:lineRule="auto"/>
        <w:ind w:firstLine="709"/>
        <w:rPr>
          <w:rFonts w:cs="Times New Roman"/>
          <w:sz w:val="28"/>
          <w:szCs w:val="28"/>
        </w:rPr>
      </w:pPr>
      <w:r>
        <w:rPr>
          <w:rFonts w:cs="Times New Roman"/>
          <w:sz w:val="28"/>
          <w:szCs w:val="28"/>
        </w:rPr>
        <w:t>В дополнение к сказанному необходимо отметить, что в</w:t>
      </w:r>
      <w:r w:rsidR="00DC1371" w:rsidRPr="00DC1371">
        <w:rPr>
          <w:rFonts w:cs="Times New Roman"/>
          <w:sz w:val="28"/>
          <w:szCs w:val="28"/>
        </w:rPr>
        <w:t xml:space="preserve">первые в </w:t>
      </w:r>
      <w:r w:rsidR="008F7117">
        <w:rPr>
          <w:rFonts w:cs="Times New Roman"/>
          <w:sz w:val="28"/>
          <w:szCs w:val="28"/>
        </w:rPr>
        <w:t>практике</w:t>
      </w:r>
      <w:r w:rsidR="00DC1371" w:rsidRPr="00DC1371">
        <w:rPr>
          <w:rFonts w:cs="Times New Roman"/>
          <w:sz w:val="28"/>
          <w:szCs w:val="28"/>
        </w:rPr>
        <w:t xml:space="preserve"> международн</w:t>
      </w:r>
      <w:r w:rsidR="008F7117">
        <w:rPr>
          <w:rFonts w:cs="Times New Roman"/>
          <w:sz w:val="28"/>
          <w:szCs w:val="28"/>
        </w:rPr>
        <w:t>ых</w:t>
      </w:r>
      <w:r w:rsidR="00DC1371" w:rsidRPr="00DC1371">
        <w:rPr>
          <w:rFonts w:cs="Times New Roman"/>
          <w:sz w:val="28"/>
          <w:szCs w:val="28"/>
        </w:rPr>
        <w:t xml:space="preserve"> межправительственн</w:t>
      </w:r>
      <w:r w:rsidR="008F7117">
        <w:rPr>
          <w:rFonts w:cs="Times New Roman"/>
          <w:sz w:val="28"/>
          <w:szCs w:val="28"/>
        </w:rPr>
        <w:t>ых</w:t>
      </w:r>
      <w:r w:rsidR="00DC1371" w:rsidRPr="00DC1371">
        <w:rPr>
          <w:rFonts w:cs="Times New Roman"/>
          <w:sz w:val="28"/>
          <w:szCs w:val="28"/>
        </w:rPr>
        <w:t xml:space="preserve"> организаци</w:t>
      </w:r>
      <w:r w:rsidR="008F7117">
        <w:rPr>
          <w:rFonts w:cs="Times New Roman"/>
          <w:sz w:val="28"/>
          <w:szCs w:val="28"/>
        </w:rPr>
        <w:t xml:space="preserve">й, </w:t>
      </w:r>
      <w:r w:rsidR="00740A21">
        <w:rPr>
          <w:rFonts w:cs="Times New Roman"/>
          <w:sz w:val="28"/>
          <w:szCs w:val="28"/>
        </w:rPr>
        <w:t>включая</w:t>
      </w:r>
      <w:r w:rsidR="008F7117">
        <w:rPr>
          <w:rFonts w:cs="Times New Roman"/>
          <w:sz w:val="28"/>
          <w:szCs w:val="28"/>
        </w:rPr>
        <w:t xml:space="preserve"> Лигу Наций</w:t>
      </w:r>
      <w:r w:rsidR="00740A21">
        <w:rPr>
          <w:rFonts w:cs="Times New Roman"/>
          <w:sz w:val="28"/>
          <w:szCs w:val="28"/>
        </w:rPr>
        <w:t xml:space="preserve">, в системе ООН </w:t>
      </w:r>
      <w:r w:rsidR="00DC1371" w:rsidRPr="00DC1371">
        <w:rPr>
          <w:rFonts w:cs="Times New Roman"/>
          <w:sz w:val="28"/>
          <w:szCs w:val="28"/>
        </w:rPr>
        <w:t>был создан функциональный орган в лице Комиссии по правам человека, в рамках которой был согласован и введён в действие Международный билль о правах человека, включающий в себя три основополагающих международных правозащитных акта: Всеобщую декларацию прав человека, Международный пакт об экономических, социальных и культурных правах и Международный пакт о гражданских и политических правах</w:t>
      </w:r>
      <w:r>
        <w:rPr>
          <w:rStyle w:val="ac"/>
          <w:rFonts w:cs="Times New Roman"/>
          <w:sz w:val="28"/>
          <w:szCs w:val="28"/>
        </w:rPr>
        <w:footnoteReference w:id="7"/>
      </w:r>
      <w:r w:rsidR="00DC1371" w:rsidRPr="00DC1371">
        <w:rPr>
          <w:rFonts w:cs="Times New Roman"/>
          <w:sz w:val="28"/>
          <w:szCs w:val="28"/>
        </w:rPr>
        <w:t>.</w:t>
      </w:r>
    </w:p>
    <w:p w:rsidR="00DC1371" w:rsidRDefault="00B257C3" w:rsidP="00824E49">
      <w:pPr>
        <w:spacing w:line="312" w:lineRule="auto"/>
        <w:ind w:firstLine="709"/>
        <w:rPr>
          <w:rFonts w:cs="Times New Roman"/>
          <w:sz w:val="28"/>
          <w:szCs w:val="28"/>
        </w:rPr>
      </w:pPr>
      <w:r>
        <w:rPr>
          <w:rFonts w:cs="Times New Roman"/>
          <w:sz w:val="28"/>
          <w:szCs w:val="28"/>
        </w:rPr>
        <w:t>Универсальность и высш</w:t>
      </w:r>
      <w:r w:rsidR="008A349B">
        <w:rPr>
          <w:rFonts w:cs="Times New Roman"/>
          <w:sz w:val="28"/>
          <w:szCs w:val="28"/>
        </w:rPr>
        <w:t>ая</w:t>
      </w:r>
      <w:r>
        <w:rPr>
          <w:rFonts w:cs="Times New Roman"/>
          <w:sz w:val="28"/>
          <w:szCs w:val="28"/>
        </w:rPr>
        <w:t xml:space="preserve"> сил</w:t>
      </w:r>
      <w:r w:rsidR="008A349B">
        <w:rPr>
          <w:rFonts w:cs="Times New Roman"/>
          <w:sz w:val="28"/>
          <w:szCs w:val="28"/>
        </w:rPr>
        <w:t>а</w:t>
      </w:r>
      <w:r>
        <w:rPr>
          <w:rFonts w:cs="Times New Roman"/>
          <w:sz w:val="28"/>
          <w:szCs w:val="28"/>
        </w:rPr>
        <w:t xml:space="preserve"> </w:t>
      </w:r>
      <w:r w:rsidR="007B7CBE">
        <w:rPr>
          <w:rFonts w:cs="Times New Roman"/>
          <w:sz w:val="28"/>
          <w:szCs w:val="28"/>
        </w:rPr>
        <w:t>положений</w:t>
      </w:r>
      <w:r>
        <w:rPr>
          <w:rFonts w:cs="Times New Roman"/>
          <w:sz w:val="28"/>
          <w:szCs w:val="28"/>
        </w:rPr>
        <w:t xml:space="preserve"> Устава ООН</w:t>
      </w:r>
      <w:r w:rsidR="008A349B">
        <w:rPr>
          <w:rFonts w:cs="Times New Roman"/>
          <w:sz w:val="28"/>
          <w:szCs w:val="28"/>
        </w:rPr>
        <w:t>,</w:t>
      </w:r>
      <w:r>
        <w:rPr>
          <w:rFonts w:cs="Times New Roman"/>
          <w:sz w:val="28"/>
          <w:szCs w:val="28"/>
        </w:rPr>
        <w:t xml:space="preserve"> в том числе </w:t>
      </w:r>
      <w:r w:rsidR="008A349B">
        <w:rPr>
          <w:rFonts w:cs="Times New Roman"/>
          <w:sz w:val="28"/>
          <w:szCs w:val="28"/>
        </w:rPr>
        <w:t>в сфере</w:t>
      </w:r>
      <w:r w:rsidR="007B7CBE">
        <w:rPr>
          <w:rFonts w:cs="Times New Roman"/>
          <w:sz w:val="28"/>
          <w:szCs w:val="28"/>
        </w:rPr>
        <w:t xml:space="preserve"> прав человека, подтверждается</w:t>
      </w:r>
      <w:r w:rsidR="008A349B">
        <w:rPr>
          <w:rFonts w:cs="Times New Roman"/>
          <w:sz w:val="28"/>
          <w:szCs w:val="28"/>
        </w:rPr>
        <w:t xml:space="preserve"> </w:t>
      </w:r>
      <w:r w:rsidR="00DC1371" w:rsidRPr="00DC1371">
        <w:rPr>
          <w:rFonts w:cs="Times New Roman"/>
          <w:sz w:val="28"/>
          <w:szCs w:val="28"/>
        </w:rPr>
        <w:t>стать</w:t>
      </w:r>
      <w:r w:rsidR="008A349B">
        <w:rPr>
          <w:rFonts w:cs="Times New Roman"/>
          <w:sz w:val="28"/>
          <w:szCs w:val="28"/>
        </w:rPr>
        <w:t>ёй</w:t>
      </w:r>
      <w:r w:rsidR="00DC1371" w:rsidRPr="00DC1371">
        <w:rPr>
          <w:rFonts w:cs="Times New Roman"/>
          <w:sz w:val="28"/>
          <w:szCs w:val="28"/>
        </w:rPr>
        <w:t xml:space="preserve"> 103 Устава ООН</w:t>
      </w:r>
      <w:r w:rsidR="008A349B">
        <w:rPr>
          <w:rFonts w:cs="Times New Roman"/>
          <w:sz w:val="28"/>
          <w:szCs w:val="28"/>
        </w:rPr>
        <w:t>, которая гласит</w:t>
      </w:r>
      <w:r w:rsidR="00DC1371" w:rsidRPr="00DC1371">
        <w:rPr>
          <w:rFonts w:cs="Times New Roman"/>
          <w:sz w:val="28"/>
          <w:szCs w:val="28"/>
        </w:rPr>
        <w:t>:</w:t>
      </w:r>
      <w:r w:rsidR="00477E76">
        <w:rPr>
          <w:rFonts w:cs="Times New Roman"/>
          <w:sz w:val="28"/>
          <w:szCs w:val="28"/>
        </w:rPr>
        <w:t xml:space="preserve"> </w:t>
      </w:r>
      <w:r w:rsidR="00DC1371" w:rsidRPr="00DC1371">
        <w:rPr>
          <w:rFonts w:cs="Times New Roman"/>
          <w:sz w:val="28"/>
          <w:szCs w:val="28"/>
        </w:rPr>
        <w:t>«В том случае, когда обязательства Членов Организации по настоящему Уставу окажутся в противоречии с их обязательствами по какому-либо другому международному соглашению, преимущественную силу имеют обязательства по настоящему Уставу».</w:t>
      </w:r>
    </w:p>
    <w:p w:rsidR="003358C8" w:rsidRDefault="003358C8" w:rsidP="00824E49">
      <w:pPr>
        <w:spacing w:line="312" w:lineRule="auto"/>
        <w:ind w:firstLine="709"/>
        <w:rPr>
          <w:rFonts w:cs="Times New Roman"/>
          <w:sz w:val="28"/>
          <w:szCs w:val="28"/>
        </w:rPr>
      </w:pPr>
      <w:r>
        <w:rPr>
          <w:rFonts w:cs="Times New Roman"/>
          <w:sz w:val="28"/>
          <w:szCs w:val="28"/>
        </w:rPr>
        <w:lastRenderedPageBreak/>
        <w:t xml:space="preserve">Установки устава ООН подлежат соблюдению и со стороны государств – </w:t>
      </w:r>
      <w:proofErr w:type="spellStart"/>
      <w:r>
        <w:rPr>
          <w:rFonts w:cs="Times New Roman"/>
          <w:sz w:val="28"/>
          <w:szCs w:val="28"/>
        </w:rPr>
        <w:t>нечленов</w:t>
      </w:r>
      <w:proofErr w:type="spellEnd"/>
      <w:r>
        <w:rPr>
          <w:rFonts w:cs="Times New Roman"/>
          <w:sz w:val="28"/>
          <w:szCs w:val="28"/>
        </w:rPr>
        <w:t xml:space="preserve"> ООН. </w:t>
      </w:r>
      <w:r w:rsidR="00283C4A">
        <w:rPr>
          <w:rFonts w:cs="Times New Roman"/>
          <w:sz w:val="28"/>
          <w:szCs w:val="28"/>
        </w:rPr>
        <w:t>Пункт 6 ст. 2 Устава ООН гласит: «</w:t>
      </w:r>
      <w:r w:rsidR="00283C4A" w:rsidRPr="00283C4A">
        <w:rPr>
          <w:rFonts w:cs="Times New Roman"/>
          <w:sz w:val="28"/>
          <w:szCs w:val="28"/>
        </w:rPr>
        <w:t>Организация обеспечивает, чтобы государства, которые не являются е</w:t>
      </w:r>
      <w:r w:rsidR="00283C4A">
        <w:rPr>
          <w:rFonts w:cs="Times New Roman"/>
          <w:sz w:val="28"/>
          <w:szCs w:val="28"/>
        </w:rPr>
        <w:t>ё</w:t>
      </w:r>
      <w:r w:rsidR="00283C4A" w:rsidRPr="00283C4A">
        <w:rPr>
          <w:rFonts w:cs="Times New Roman"/>
          <w:sz w:val="28"/>
          <w:szCs w:val="28"/>
        </w:rPr>
        <w:t xml:space="preserve"> Членами, действовали в соответствии с этими Принципами, поскольку это может оказаться необходимым для поддержания меж</w:t>
      </w:r>
      <w:r w:rsidR="00283C4A">
        <w:rPr>
          <w:rFonts w:cs="Times New Roman"/>
          <w:sz w:val="28"/>
          <w:szCs w:val="28"/>
        </w:rPr>
        <w:t>дународного мира и безопасности».</w:t>
      </w:r>
    </w:p>
    <w:p w:rsidR="00F6258B" w:rsidRDefault="003D30F2" w:rsidP="00824E49">
      <w:pPr>
        <w:spacing w:line="312" w:lineRule="auto"/>
        <w:ind w:firstLine="709"/>
        <w:rPr>
          <w:rFonts w:cs="Times New Roman"/>
          <w:sz w:val="28"/>
          <w:szCs w:val="28"/>
        </w:rPr>
      </w:pPr>
      <w:r>
        <w:rPr>
          <w:rFonts w:cs="Times New Roman"/>
          <w:sz w:val="28"/>
          <w:szCs w:val="28"/>
        </w:rPr>
        <w:t xml:space="preserve">Для усиления данного </w:t>
      </w:r>
      <w:r w:rsidR="007B7CBE">
        <w:rPr>
          <w:rFonts w:cs="Times New Roman"/>
          <w:sz w:val="28"/>
          <w:szCs w:val="28"/>
        </w:rPr>
        <w:t>тезиса</w:t>
      </w:r>
      <w:r>
        <w:rPr>
          <w:rFonts w:cs="Times New Roman"/>
          <w:sz w:val="28"/>
          <w:szCs w:val="28"/>
        </w:rPr>
        <w:t xml:space="preserve"> следует </w:t>
      </w:r>
      <w:r w:rsidR="00C91FF9">
        <w:rPr>
          <w:rFonts w:cs="Times New Roman"/>
          <w:sz w:val="28"/>
          <w:szCs w:val="28"/>
        </w:rPr>
        <w:t xml:space="preserve">также </w:t>
      </w:r>
      <w:r>
        <w:rPr>
          <w:rFonts w:cs="Times New Roman"/>
          <w:sz w:val="28"/>
          <w:szCs w:val="28"/>
        </w:rPr>
        <w:t xml:space="preserve">напомнить об установках гл. </w:t>
      </w:r>
      <w:r>
        <w:rPr>
          <w:rFonts w:cs="Times New Roman"/>
          <w:sz w:val="28"/>
          <w:szCs w:val="28"/>
          <w:lang w:val="en-US"/>
        </w:rPr>
        <w:t>VIII</w:t>
      </w:r>
      <w:r w:rsidRPr="00044C02">
        <w:rPr>
          <w:rFonts w:cs="Times New Roman"/>
          <w:sz w:val="28"/>
          <w:szCs w:val="28"/>
        </w:rPr>
        <w:t xml:space="preserve"> </w:t>
      </w:r>
      <w:r>
        <w:rPr>
          <w:rFonts w:cs="Times New Roman"/>
          <w:sz w:val="28"/>
          <w:szCs w:val="28"/>
        </w:rPr>
        <w:t xml:space="preserve">Устава ООН применительно к региональным </w:t>
      </w:r>
      <w:r w:rsidR="00044C02">
        <w:rPr>
          <w:rFonts w:cs="Times New Roman"/>
          <w:sz w:val="28"/>
          <w:szCs w:val="28"/>
        </w:rPr>
        <w:t xml:space="preserve">соглашениям и региональным органам, каковыми являются </w:t>
      </w:r>
      <w:r w:rsidR="00C629F5">
        <w:rPr>
          <w:rFonts w:cs="Times New Roman"/>
          <w:sz w:val="28"/>
          <w:szCs w:val="28"/>
        </w:rPr>
        <w:t xml:space="preserve">Европейская конвенция 1950 г. </w:t>
      </w:r>
      <w:r w:rsidR="00A52644">
        <w:rPr>
          <w:rFonts w:cs="Times New Roman"/>
          <w:sz w:val="28"/>
          <w:szCs w:val="28"/>
        </w:rPr>
        <w:t xml:space="preserve">и созданный на её основе Европейский суд по правам человека (далее – </w:t>
      </w:r>
      <w:proofErr w:type="spellStart"/>
      <w:r w:rsidR="00A52644">
        <w:rPr>
          <w:rFonts w:cs="Times New Roman"/>
          <w:sz w:val="28"/>
          <w:szCs w:val="28"/>
        </w:rPr>
        <w:t>ЕСПЧ</w:t>
      </w:r>
      <w:proofErr w:type="spellEnd"/>
      <w:r w:rsidR="00A52644">
        <w:rPr>
          <w:rFonts w:cs="Times New Roman"/>
          <w:sz w:val="28"/>
          <w:szCs w:val="28"/>
        </w:rPr>
        <w:t xml:space="preserve">). </w:t>
      </w:r>
      <w:r w:rsidR="00A14BFE">
        <w:rPr>
          <w:rFonts w:cs="Times New Roman"/>
          <w:sz w:val="28"/>
          <w:szCs w:val="28"/>
        </w:rPr>
        <w:t xml:space="preserve">По ст. 52 Устава ООН, </w:t>
      </w:r>
      <w:r w:rsidR="007241BF" w:rsidRPr="007241BF">
        <w:rPr>
          <w:rFonts w:cs="Times New Roman"/>
          <w:sz w:val="28"/>
          <w:szCs w:val="28"/>
        </w:rPr>
        <w:t xml:space="preserve">функционирование </w:t>
      </w:r>
      <w:r w:rsidR="00A14BFE">
        <w:rPr>
          <w:rFonts w:cs="Times New Roman"/>
          <w:sz w:val="28"/>
          <w:szCs w:val="28"/>
        </w:rPr>
        <w:t xml:space="preserve">таких </w:t>
      </w:r>
      <w:r w:rsidR="007241BF" w:rsidRPr="007241BF">
        <w:rPr>
          <w:rFonts w:cs="Times New Roman"/>
          <w:sz w:val="28"/>
          <w:szCs w:val="28"/>
        </w:rPr>
        <w:t xml:space="preserve">региональных </w:t>
      </w:r>
      <w:r w:rsidR="00A14BFE">
        <w:rPr>
          <w:rFonts w:cs="Times New Roman"/>
          <w:sz w:val="28"/>
          <w:szCs w:val="28"/>
        </w:rPr>
        <w:t xml:space="preserve">соглашений и органов </w:t>
      </w:r>
      <w:r w:rsidR="00813CFB">
        <w:rPr>
          <w:rFonts w:cs="Times New Roman"/>
          <w:sz w:val="28"/>
          <w:szCs w:val="28"/>
        </w:rPr>
        <w:t xml:space="preserve">признаётся </w:t>
      </w:r>
      <w:r w:rsidR="007241BF" w:rsidRPr="007241BF">
        <w:rPr>
          <w:rFonts w:cs="Times New Roman"/>
          <w:sz w:val="28"/>
          <w:szCs w:val="28"/>
        </w:rPr>
        <w:t>«при условии, что такие соглашения или органы и их деятельность совмест</w:t>
      </w:r>
      <w:r w:rsidR="002C7E79">
        <w:rPr>
          <w:rFonts w:cs="Times New Roman"/>
          <w:sz w:val="28"/>
          <w:szCs w:val="28"/>
        </w:rPr>
        <w:t>имы с Целями и Принципами» ООН.</w:t>
      </w:r>
    </w:p>
    <w:p w:rsidR="004B6E5B" w:rsidRDefault="00FE37E5" w:rsidP="00824E49">
      <w:pPr>
        <w:spacing w:line="312" w:lineRule="auto"/>
        <w:ind w:firstLine="709"/>
        <w:rPr>
          <w:rFonts w:cs="Times New Roman"/>
          <w:sz w:val="28"/>
          <w:szCs w:val="28"/>
        </w:rPr>
      </w:pPr>
      <w:r>
        <w:rPr>
          <w:rFonts w:cs="Times New Roman"/>
          <w:sz w:val="28"/>
          <w:szCs w:val="28"/>
        </w:rPr>
        <w:t xml:space="preserve">Цитируемые нами положения Устава ООН, Устава Совета Европы, Европейской конвенции 1950 г. и другие акты </w:t>
      </w:r>
      <w:r w:rsidR="004B6E5B">
        <w:rPr>
          <w:rFonts w:cs="Times New Roman"/>
          <w:sz w:val="28"/>
          <w:szCs w:val="28"/>
        </w:rPr>
        <w:t xml:space="preserve">подтверждают </w:t>
      </w:r>
      <w:r w:rsidR="00E9165A">
        <w:rPr>
          <w:rFonts w:cs="Times New Roman"/>
          <w:sz w:val="28"/>
          <w:szCs w:val="28"/>
        </w:rPr>
        <w:t xml:space="preserve">их </w:t>
      </w:r>
      <w:r w:rsidR="004B6E5B">
        <w:rPr>
          <w:rFonts w:cs="Times New Roman"/>
          <w:sz w:val="28"/>
          <w:szCs w:val="28"/>
        </w:rPr>
        <w:t>системный характер</w:t>
      </w:r>
      <w:r w:rsidR="00084863">
        <w:rPr>
          <w:rFonts w:cs="Times New Roman"/>
          <w:sz w:val="28"/>
          <w:szCs w:val="28"/>
        </w:rPr>
        <w:t xml:space="preserve">, что предполагает их иерархичность и, следовательно, преимущественную силу правозащитных </w:t>
      </w:r>
      <w:r w:rsidR="00F11DEF">
        <w:rPr>
          <w:rFonts w:cs="Times New Roman"/>
          <w:sz w:val="28"/>
          <w:szCs w:val="28"/>
        </w:rPr>
        <w:t>положений</w:t>
      </w:r>
      <w:r w:rsidR="0065336A">
        <w:rPr>
          <w:rFonts w:cs="Times New Roman"/>
          <w:sz w:val="28"/>
          <w:szCs w:val="28"/>
        </w:rPr>
        <w:t xml:space="preserve"> универсально</w:t>
      </w:r>
      <w:r w:rsidR="00F11DEF">
        <w:rPr>
          <w:rFonts w:cs="Times New Roman"/>
          <w:sz w:val="28"/>
          <w:szCs w:val="28"/>
        </w:rPr>
        <w:t>го</w:t>
      </w:r>
      <w:r w:rsidR="0065336A">
        <w:rPr>
          <w:rFonts w:cs="Times New Roman"/>
          <w:sz w:val="28"/>
          <w:szCs w:val="28"/>
        </w:rPr>
        <w:t xml:space="preserve"> уровн</w:t>
      </w:r>
      <w:r w:rsidR="00F11DEF">
        <w:rPr>
          <w:rFonts w:cs="Times New Roman"/>
          <w:sz w:val="28"/>
          <w:szCs w:val="28"/>
        </w:rPr>
        <w:t>я</w:t>
      </w:r>
      <w:r w:rsidR="00605911">
        <w:rPr>
          <w:rFonts w:cs="Times New Roman"/>
          <w:sz w:val="28"/>
          <w:szCs w:val="28"/>
        </w:rPr>
        <w:t xml:space="preserve"> применительно к правозащитным положениям </w:t>
      </w:r>
      <w:r w:rsidR="00393204">
        <w:rPr>
          <w:rFonts w:cs="Times New Roman"/>
          <w:sz w:val="28"/>
          <w:szCs w:val="28"/>
        </w:rPr>
        <w:t>регионально</w:t>
      </w:r>
      <w:r w:rsidR="00605911">
        <w:rPr>
          <w:rFonts w:cs="Times New Roman"/>
          <w:sz w:val="28"/>
          <w:szCs w:val="28"/>
        </w:rPr>
        <w:t>го</w:t>
      </w:r>
      <w:r w:rsidR="00393204">
        <w:rPr>
          <w:rFonts w:cs="Times New Roman"/>
          <w:sz w:val="28"/>
          <w:szCs w:val="28"/>
        </w:rPr>
        <w:t xml:space="preserve"> уровн</w:t>
      </w:r>
      <w:r w:rsidR="00605911">
        <w:rPr>
          <w:rFonts w:cs="Times New Roman"/>
          <w:sz w:val="28"/>
          <w:szCs w:val="28"/>
        </w:rPr>
        <w:t>я</w:t>
      </w:r>
      <w:r w:rsidR="00393204">
        <w:rPr>
          <w:rFonts w:cs="Times New Roman"/>
          <w:sz w:val="28"/>
          <w:szCs w:val="28"/>
        </w:rPr>
        <w:t xml:space="preserve"> и деятельности региональных правозащитных механизмов.</w:t>
      </w:r>
    </w:p>
    <w:p w:rsidR="00E11D06" w:rsidRDefault="0065336A" w:rsidP="00824E49">
      <w:pPr>
        <w:spacing w:line="312" w:lineRule="auto"/>
        <w:ind w:firstLine="709"/>
        <w:rPr>
          <w:rFonts w:cs="Times New Roman"/>
          <w:sz w:val="28"/>
          <w:szCs w:val="28"/>
        </w:rPr>
      </w:pPr>
      <w:r>
        <w:rPr>
          <w:rFonts w:cs="Times New Roman"/>
          <w:sz w:val="28"/>
          <w:szCs w:val="28"/>
        </w:rPr>
        <w:t xml:space="preserve">В этих условиях </w:t>
      </w:r>
      <w:r w:rsidR="00D21211">
        <w:rPr>
          <w:rFonts w:cs="Times New Roman"/>
          <w:sz w:val="28"/>
          <w:szCs w:val="28"/>
        </w:rPr>
        <w:t>исключается существовани</w:t>
      </w:r>
      <w:r w:rsidR="00EC2E73">
        <w:rPr>
          <w:rFonts w:cs="Times New Roman"/>
          <w:sz w:val="28"/>
          <w:szCs w:val="28"/>
        </w:rPr>
        <w:t>е</w:t>
      </w:r>
      <w:r w:rsidR="00D21211">
        <w:rPr>
          <w:rFonts w:cs="Times New Roman"/>
          <w:sz w:val="28"/>
          <w:szCs w:val="28"/>
        </w:rPr>
        <w:t xml:space="preserve"> каких-либо «региональных правозащитных стандартов»</w:t>
      </w:r>
      <w:r w:rsidR="00D522A5">
        <w:rPr>
          <w:rFonts w:cs="Times New Roman"/>
          <w:sz w:val="28"/>
          <w:szCs w:val="28"/>
        </w:rPr>
        <w:t xml:space="preserve">, о </w:t>
      </w:r>
      <w:r w:rsidR="00C93C2F">
        <w:rPr>
          <w:rFonts w:cs="Times New Roman"/>
          <w:sz w:val="28"/>
          <w:szCs w:val="28"/>
        </w:rPr>
        <w:t>которых</w:t>
      </w:r>
      <w:r w:rsidR="00D522A5">
        <w:rPr>
          <w:rFonts w:cs="Times New Roman"/>
          <w:sz w:val="28"/>
          <w:szCs w:val="28"/>
        </w:rPr>
        <w:t xml:space="preserve"> часто стали упоминать в официальных д</w:t>
      </w:r>
      <w:r w:rsidR="00891F5C">
        <w:rPr>
          <w:rFonts w:cs="Times New Roman"/>
          <w:sz w:val="28"/>
          <w:szCs w:val="28"/>
        </w:rPr>
        <w:t>окументах органов Совета Европы</w:t>
      </w:r>
      <w:r w:rsidR="00802DE2">
        <w:rPr>
          <w:rFonts w:cs="Times New Roman"/>
          <w:sz w:val="28"/>
          <w:szCs w:val="28"/>
        </w:rPr>
        <w:t xml:space="preserve"> и структур </w:t>
      </w:r>
      <w:r w:rsidR="00DB7AA0">
        <w:rPr>
          <w:rFonts w:cs="Times New Roman"/>
          <w:sz w:val="28"/>
          <w:szCs w:val="28"/>
        </w:rPr>
        <w:t>Европейского суда п</w:t>
      </w:r>
      <w:r w:rsidR="006934D4">
        <w:rPr>
          <w:rFonts w:cs="Times New Roman"/>
          <w:sz w:val="28"/>
          <w:szCs w:val="28"/>
        </w:rPr>
        <w:t>о</w:t>
      </w:r>
      <w:r w:rsidR="00DB7AA0">
        <w:rPr>
          <w:rFonts w:cs="Times New Roman"/>
          <w:sz w:val="28"/>
          <w:szCs w:val="28"/>
        </w:rPr>
        <w:t xml:space="preserve"> правам человека</w:t>
      </w:r>
      <w:r w:rsidR="00C93C2F">
        <w:rPr>
          <w:rFonts w:cs="Times New Roman"/>
          <w:sz w:val="28"/>
          <w:szCs w:val="28"/>
        </w:rPr>
        <w:t>, а также в работах учёных, в том числе и российских</w:t>
      </w:r>
      <w:r w:rsidR="00BF09B9">
        <w:rPr>
          <w:rFonts w:cs="Times New Roman"/>
          <w:sz w:val="28"/>
          <w:szCs w:val="28"/>
        </w:rPr>
        <w:t>, противоречащих универсальным правозащитным положениям</w:t>
      </w:r>
      <w:r w:rsidR="00C93C2F">
        <w:rPr>
          <w:rFonts w:cs="Times New Roman"/>
          <w:sz w:val="28"/>
          <w:szCs w:val="28"/>
        </w:rPr>
        <w:t>.</w:t>
      </w:r>
      <w:r w:rsidR="006E55D7">
        <w:rPr>
          <w:rFonts w:cs="Times New Roman"/>
          <w:sz w:val="28"/>
          <w:szCs w:val="28"/>
        </w:rPr>
        <w:t xml:space="preserve"> Для усиления обоснования данного тезиса можно привести и другие аргументы из позитивного международного права прав человека. В связи с этим мы </w:t>
      </w:r>
      <w:r w:rsidR="00CD2FA3">
        <w:rPr>
          <w:rFonts w:cs="Times New Roman"/>
          <w:sz w:val="28"/>
          <w:szCs w:val="28"/>
        </w:rPr>
        <w:t xml:space="preserve">ещё раз обратим внимание на положение </w:t>
      </w:r>
      <w:r w:rsidR="00783D5D">
        <w:rPr>
          <w:rFonts w:cs="Times New Roman"/>
          <w:sz w:val="28"/>
          <w:szCs w:val="28"/>
        </w:rPr>
        <w:t xml:space="preserve">преамбулы Европейской конвенции 1950 г., где говорится об осуществлении «некоторых прав», закреплённых во </w:t>
      </w:r>
      <w:r w:rsidR="00A8543D">
        <w:rPr>
          <w:rFonts w:cs="Times New Roman"/>
          <w:sz w:val="28"/>
          <w:szCs w:val="28"/>
        </w:rPr>
        <w:t xml:space="preserve">Всеобщей </w:t>
      </w:r>
      <w:r w:rsidR="00783D5D">
        <w:rPr>
          <w:rFonts w:cs="Times New Roman"/>
          <w:sz w:val="28"/>
          <w:szCs w:val="28"/>
        </w:rPr>
        <w:t>декларации</w:t>
      </w:r>
      <w:r w:rsidR="00CD2FA3">
        <w:rPr>
          <w:rFonts w:cs="Times New Roman"/>
          <w:sz w:val="28"/>
          <w:szCs w:val="28"/>
        </w:rPr>
        <w:t xml:space="preserve"> прав человека</w:t>
      </w:r>
      <w:r w:rsidR="00783D5D">
        <w:rPr>
          <w:rFonts w:cs="Times New Roman"/>
          <w:sz w:val="28"/>
          <w:szCs w:val="28"/>
        </w:rPr>
        <w:t xml:space="preserve">. </w:t>
      </w:r>
      <w:r w:rsidR="00452190">
        <w:rPr>
          <w:rFonts w:cs="Times New Roman"/>
          <w:sz w:val="28"/>
          <w:szCs w:val="28"/>
        </w:rPr>
        <w:t xml:space="preserve">Упоминание здесь «некоторых прав» объясняется тем фактом, что </w:t>
      </w:r>
      <w:r w:rsidR="00E11D06" w:rsidRPr="0053166B">
        <w:rPr>
          <w:rFonts w:cs="Times New Roman"/>
          <w:sz w:val="28"/>
          <w:szCs w:val="28"/>
        </w:rPr>
        <w:t xml:space="preserve">Европейская конвенция </w:t>
      </w:r>
      <w:r w:rsidR="00E11D06">
        <w:rPr>
          <w:rFonts w:cs="Times New Roman"/>
          <w:sz w:val="28"/>
          <w:szCs w:val="28"/>
        </w:rPr>
        <w:t xml:space="preserve">1950 г. </w:t>
      </w:r>
      <w:r w:rsidR="00E11D06" w:rsidRPr="0053166B">
        <w:rPr>
          <w:rFonts w:cs="Times New Roman"/>
          <w:sz w:val="28"/>
          <w:szCs w:val="28"/>
        </w:rPr>
        <w:t xml:space="preserve">не закрепляет экономические, социальные и культурные права, которые нашли </w:t>
      </w:r>
      <w:r w:rsidR="00205020">
        <w:rPr>
          <w:rFonts w:cs="Times New Roman"/>
          <w:sz w:val="28"/>
          <w:szCs w:val="28"/>
        </w:rPr>
        <w:t>отражение</w:t>
      </w:r>
      <w:r w:rsidR="00E11D06" w:rsidRPr="0053166B">
        <w:rPr>
          <w:rFonts w:cs="Times New Roman"/>
          <w:sz w:val="28"/>
          <w:szCs w:val="28"/>
        </w:rPr>
        <w:t xml:space="preserve"> в статьях 22, 23, 24, 25, 27 Всеобщей декларации</w:t>
      </w:r>
      <w:r w:rsidR="00E11D06">
        <w:rPr>
          <w:rFonts w:cs="Times New Roman"/>
          <w:sz w:val="28"/>
          <w:szCs w:val="28"/>
        </w:rPr>
        <w:t xml:space="preserve"> прав человека</w:t>
      </w:r>
      <w:r w:rsidR="00E11D06" w:rsidRPr="0053166B">
        <w:rPr>
          <w:rFonts w:cs="Times New Roman"/>
          <w:sz w:val="28"/>
          <w:szCs w:val="28"/>
        </w:rPr>
        <w:t>: право на социальное обеспечение, право на труд, право на отдых, право на достаточный жизненный уровень, право свободно участвовать в культурной жизни общества.</w:t>
      </w:r>
      <w:r w:rsidR="00E11D06">
        <w:rPr>
          <w:rFonts w:cs="Times New Roman"/>
          <w:sz w:val="28"/>
          <w:szCs w:val="28"/>
        </w:rPr>
        <w:t xml:space="preserve"> Следовательно, </w:t>
      </w:r>
      <w:r w:rsidR="00992E96">
        <w:rPr>
          <w:rFonts w:cs="Times New Roman"/>
          <w:sz w:val="28"/>
          <w:szCs w:val="28"/>
        </w:rPr>
        <w:t>перечисленные экономические, социальные и культурные права н</w:t>
      </w:r>
      <w:r w:rsidR="00E11D06" w:rsidRPr="000B3CE5">
        <w:rPr>
          <w:rFonts w:cs="Times New Roman"/>
          <w:sz w:val="28"/>
          <w:szCs w:val="28"/>
        </w:rPr>
        <w:t>е подпадают под защиту Европейского суда по правам человека, они регулируются другим</w:t>
      </w:r>
      <w:r w:rsidR="009D4E6D">
        <w:rPr>
          <w:rFonts w:cs="Times New Roman"/>
          <w:sz w:val="28"/>
          <w:szCs w:val="28"/>
        </w:rPr>
        <w:t>и</w:t>
      </w:r>
      <w:r w:rsidR="00E11D06" w:rsidRPr="000B3CE5">
        <w:rPr>
          <w:rFonts w:cs="Times New Roman"/>
          <w:sz w:val="28"/>
          <w:szCs w:val="28"/>
        </w:rPr>
        <w:t xml:space="preserve"> </w:t>
      </w:r>
      <w:r w:rsidR="00E11D06" w:rsidRPr="000B3CE5">
        <w:rPr>
          <w:rFonts w:cs="Times New Roman"/>
          <w:sz w:val="28"/>
          <w:szCs w:val="28"/>
        </w:rPr>
        <w:lastRenderedPageBreak/>
        <w:t>акт</w:t>
      </w:r>
      <w:r w:rsidR="009D4E6D">
        <w:rPr>
          <w:rFonts w:cs="Times New Roman"/>
          <w:sz w:val="28"/>
          <w:szCs w:val="28"/>
        </w:rPr>
        <w:t xml:space="preserve">ами системы Совета Европы: </w:t>
      </w:r>
      <w:r w:rsidR="00115A59">
        <w:rPr>
          <w:rFonts w:cs="Times New Roman"/>
          <w:sz w:val="28"/>
          <w:szCs w:val="28"/>
        </w:rPr>
        <w:t>социальные права</w:t>
      </w:r>
      <w:r w:rsidR="00E11D06" w:rsidRPr="000B3CE5">
        <w:rPr>
          <w:rFonts w:cs="Times New Roman"/>
          <w:sz w:val="28"/>
          <w:szCs w:val="28"/>
        </w:rPr>
        <w:t xml:space="preserve"> – Европейской социальной хартией </w:t>
      </w:r>
      <w:r w:rsidR="00E11D06">
        <w:rPr>
          <w:rFonts w:cs="Times New Roman"/>
          <w:sz w:val="28"/>
          <w:szCs w:val="28"/>
        </w:rPr>
        <w:t>1961 г.</w:t>
      </w:r>
      <w:r w:rsidR="00115A59">
        <w:rPr>
          <w:rStyle w:val="ac"/>
          <w:rFonts w:cs="Times New Roman"/>
          <w:sz w:val="28"/>
          <w:szCs w:val="28"/>
        </w:rPr>
        <w:footnoteReference w:id="8"/>
      </w:r>
      <w:r w:rsidR="00E11D06">
        <w:rPr>
          <w:rFonts w:cs="Times New Roman"/>
          <w:sz w:val="28"/>
          <w:szCs w:val="28"/>
        </w:rPr>
        <w:t xml:space="preserve"> </w:t>
      </w:r>
      <w:r w:rsidR="00E11D06" w:rsidRPr="000B3CE5">
        <w:rPr>
          <w:rFonts w:cs="Times New Roman"/>
          <w:sz w:val="28"/>
          <w:szCs w:val="28"/>
        </w:rPr>
        <w:t>и Пересмотренной европейской социальной хартией</w:t>
      </w:r>
      <w:r w:rsidR="00E11D06">
        <w:rPr>
          <w:rFonts w:cs="Times New Roman"/>
          <w:sz w:val="28"/>
          <w:szCs w:val="28"/>
        </w:rPr>
        <w:t xml:space="preserve"> 1996 г.</w:t>
      </w:r>
      <w:r w:rsidR="00115A59">
        <w:rPr>
          <w:rStyle w:val="ac"/>
          <w:rFonts w:cs="Times New Roman"/>
          <w:sz w:val="28"/>
          <w:szCs w:val="28"/>
        </w:rPr>
        <w:footnoteReference w:id="9"/>
      </w:r>
      <w:r w:rsidR="00115A59">
        <w:rPr>
          <w:rFonts w:cs="Times New Roman"/>
          <w:sz w:val="28"/>
          <w:szCs w:val="28"/>
        </w:rPr>
        <w:t xml:space="preserve">, осуществление которых контролируется лишь с помощью </w:t>
      </w:r>
      <w:r w:rsidR="00E11D06" w:rsidRPr="000B3CE5">
        <w:rPr>
          <w:rFonts w:cs="Times New Roman"/>
          <w:sz w:val="28"/>
          <w:szCs w:val="28"/>
        </w:rPr>
        <w:t>международн</w:t>
      </w:r>
      <w:r w:rsidR="00115A59">
        <w:rPr>
          <w:rFonts w:cs="Times New Roman"/>
          <w:sz w:val="28"/>
          <w:szCs w:val="28"/>
        </w:rPr>
        <w:t>ого</w:t>
      </w:r>
      <w:r w:rsidR="00E11D06" w:rsidRPr="000B3CE5">
        <w:rPr>
          <w:rFonts w:cs="Times New Roman"/>
          <w:sz w:val="28"/>
          <w:szCs w:val="28"/>
        </w:rPr>
        <w:t xml:space="preserve"> мониторинг</w:t>
      </w:r>
      <w:r w:rsidR="00115A59">
        <w:rPr>
          <w:rFonts w:cs="Times New Roman"/>
          <w:sz w:val="28"/>
          <w:szCs w:val="28"/>
        </w:rPr>
        <w:t>а</w:t>
      </w:r>
      <w:r w:rsidR="00647D3A">
        <w:rPr>
          <w:rFonts w:cs="Times New Roman"/>
          <w:sz w:val="28"/>
          <w:szCs w:val="28"/>
        </w:rPr>
        <w:t xml:space="preserve">; культурные права – </w:t>
      </w:r>
      <w:r w:rsidR="00647D3A" w:rsidRPr="00647D3A">
        <w:rPr>
          <w:rFonts w:cs="Times New Roman"/>
          <w:sz w:val="28"/>
          <w:szCs w:val="28"/>
        </w:rPr>
        <w:t>Европейск</w:t>
      </w:r>
      <w:r w:rsidR="00647D3A">
        <w:rPr>
          <w:rFonts w:cs="Times New Roman"/>
          <w:sz w:val="28"/>
          <w:szCs w:val="28"/>
        </w:rPr>
        <w:t>ой</w:t>
      </w:r>
      <w:r w:rsidR="00647D3A" w:rsidRPr="00647D3A">
        <w:rPr>
          <w:rFonts w:cs="Times New Roman"/>
          <w:sz w:val="28"/>
          <w:szCs w:val="28"/>
        </w:rPr>
        <w:t xml:space="preserve"> культурн</w:t>
      </w:r>
      <w:r w:rsidR="00647D3A">
        <w:rPr>
          <w:rFonts w:cs="Times New Roman"/>
          <w:sz w:val="28"/>
          <w:szCs w:val="28"/>
        </w:rPr>
        <w:t>ой</w:t>
      </w:r>
      <w:r w:rsidR="00647D3A" w:rsidRPr="00647D3A">
        <w:rPr>
          <w:rFonts w:cs="Times New Roman"/>
          <w:sz w:val="28"/>
          <w:szCs w:val="28"/>
        </w:rPr>
        <w:t xml:space="preserve"> конвенци</w:t>
      </w:r>
      <w:r w:rsidR="00647D3A">
        <w:rPr>
          <w:rFonts w:cs="Times New Roman"/>
          <w:sz w:val="28"/>
          <w:szCs w:val="28"/>
        </w:rPr>
        <w:t>ей</w:t>
      </w:r>
      <w:r w:rsidR="00FA00F5">
        <w:rPr>
          <w:rFonts w:cs="Times New Roman"/>
          <w:sz w:val="28"/>
          <w:szCs w:val="28"/>
        </w:rPr>
        <w:t xml:space="preserve"> 1954 г.</w:t>
      </w:r>
      <w:r w:rsidR="00FA00F5">
        <w:rPr>
          <w:rStyle w:val="ac"/>
          <w:rFonts w:cs="Times New Roman"/>
          <w:sz w:val="28"/>
          <w:szCs w:val="28"/>
        </w:rPr>
        <w:footnoteReference w:id="10"/>
      </w:r>
      <w:r w:rsidR="00FA00F5">
        <w:rPr>
          <w:rFonts w:cs="Times New Roman"/>
          <w:sz w:val="28"/>
          <w:szCs w:val="28"/>
        </w:rPr>
        <w:t>, осуществление которой не обеспечивается ничем.</w:t>
      </w:r>
    </w:p>
    <w:p w:rsidR="002C7E79" w:rsidRDefault="00E11D06" w:rsidP="00824E49">
      <w:pPr>
        <w:spacing w:line="312" w:lineRule="auto"/>
        <w:ind w:firstLine="709"/>
        <w:rPr>
          <w:rFonts w:cs="Times New Roman"/>
          <w:sz w:val="28"/>
          <w:szCs w:val="28"/>
        </w:rPr>
      </w:pPr>
      <w:r>
        <w:rPr>
          <w:rFonts w:cs="Times New Roman"/>
          <w:sz w:val="28"/>
          <w:szCs w:val="28"/>
        </w:rPr>
        <w:t xml:space="preserve">Возникает закономерный вопрос: как можно говорить об установлении </w:t>
      </w:r>
      <w:r w:rsidR="004C4E16">
        <w:rPr>
          <w:rFonts w:cs="Times New Roman"/>
          <w:sz w:val="28"/>
          <w:szCs w:val="28"/>
        </w:rPr>
        <w:t>на региональном уровне</w:t>
      </w:r>
      <w:r w:rsidR="00AC4014">
        <w:rPr>
          <w:rFonts w:cs="Times New Roman"/>
          <w:sz w:val="28"/>
          <w:szCs w:val="28"/>
        </w:rPr>
        <w:t>, в том числе в рамках европейского региона,</w:t>
      </w:r>
      <w:r w:rsidR="004C4E16">
        <w:rPr>
          <w:rFonts w:cs="Times New Roman"/>
          <w:sz w:val="28"/>
          <w:szCs w:val="28"/>
        </w:rPr>
        <w:t xml:space="preserve"> каких-либо </w:t>
      </w:r>
      <w:r w:rsidR="001C3020">
        <w:rPr>
          <w:rFonts w:cs="Times New Roman"/>
          <w:sz w:val="28"/>
          <w:szCs w:val="28"/>
        </w:rPr>
        <w:t>«</w:t>
      </w:r>
      <w:r w:rsidR="004C4E16">
        <w:rPr>
          <w:rFonts w:cs="Times New Roman"/>
          <w:sz w:val="28"/>
          <w:szCs w:val="28"/>
        </w:rPr>
        <w:t>стандартов</w:t>
      </w:r>
      <w:r w:rsidR="001C3020">
        <w:rPr>
          <w:rFonts w:cs="Times New Roman"/>
          <w:sz w:val="28"/>
          <w:szCs w:val="28"/>
        </w:rPr>
        <w:t>»</w:t>
      </w:r>
      <w:r w:rsidR="004C4E16">
        <w:rPr>
          <w:rFonts w:cs="Times New Roman"/>
          <w:sz w:val="28"/>
          <w:szCs w:val="28"/>
        </w:rPr>
        <w:t xml:space="preserve"> по правам человека, если само региональное соглашение в лице Европейской конвенции </w:t>
      </w:r>
      <w:r w:rsidR="001C3020">
        <w:rPr>
          <w:rFonts w:cs="Times New Roman"/>
          <w:sz w:val="28"/>
          <w:szCs w:val="28"/>
        </w:rPr>
        <w:t xml:space="preserve">1950 г. </w:t>
      </w:r>
      <w:r w:rsidR="004C4E16">
        <w:rPr>
          <w:rFonts w:cs="Times New Roman"/>
          <w:sz w:val="28"/>
          <w:szCs w:val="28"/>
        </w:rPr>
        <w:t xml:space="preserve">не содержит всех основополагающих </w:t>
      </w:r>
      <w:r w:rsidR="00814C6A">
        <w:rPr>
          <w:rFonts w:cs="Times New Roman"/>
          <w:sz w:val="28"/>
          <w:szCs w:val="28"/>
        </w:rPr>
        <w:t xml:space="preserve">категорий </w:t>
      </w:r>
      <w:r w:rsidR="004C4E16">
        <w:rPr>
          <w:rFonts w:cs="Times New Roman"/>
          <w:sz w:val="28"/>
          <w:szCs w:val="28"/>
        </w:rPr>
        <w:t>прав человека, прежде всего экономических, социальных и культурных,</w:t>
      </w:r>
      <w:r w:rsidR="004D19EC">
        <w:rPr>
          <w:rFonts w:cs="Times New Roman"/>
          <w:sz w:val="28"/>
          <w:szCs w:val="28"/>
        </w:rPr>
        <w:t xml:space="preserve"> закреплённых во Всеобщей декларации прав человека и двух Международных пактах о правах человека, </w:t>
      </w:r>
      <w:r w:rsidR="00321CF8">
        <w:rPr>
          <w:rFonts w:cs="Times New Roman"/>
          <w:sz w:val="28"/>
          <w:szCs w:val="28"/>
        </w:rPr>
        <w:t xml:space="preserve">а региональный судебный орган в лице </w:t>
      </w:r>
      <w:proofErr w:type="spellStart"/>
      <w:r w:rsidR="00321CF8">
        <w:rPr>
          <w:rFonts w:cs="Times New Roman"/>
          <w:sz w:val="28"/>
          <w:szCs w:val="28"/>
        </w:rPr>
        <w:t>ЕСПЧ</w:t>
      </w:r>
      <w:proofErr w:type="spellEnd"/>
      <w:r w:rsidR="00321CF8">
        <w:rPr>
          <w:rFonts w:cs="Times New Roman"/>
          <w:sz w:val="28"/>
          <w:szCs w:val="28"/>
        </w:rPr>
        <w:t xml:space="preserve"> не </w:t>
      </w:r>
      <w:r w:rsidR="009925D6">
        <w:rPr>
          <w:rFonts w:cs="Times New Roman"/>
          <w:sz w:val="28"/>
          <w:szCs w:val="28"/>
        </w:rPr>
        <w:t>наделён полномочиями</w:t>
      </w:r>
      <w:r w:rsidR="005B1B3C">
        <w:rPr>
          <w:rFonts w:cs="Times New Roman"/>
          <w:sz w:val="28"/>
          <w:szCs w:val="28"/>
        </w:rPr>
        <w:t xml:space="preserve"> </w:t>
      </w:r>
      <w:r w:rsidR="00814C6A">
        <w:rPr>
          <w:rFonts w:cs="Times New Roman"/>
          <w:sz w:val="28"/>
          <w:szCs w:val="28"/>
        </w:rPr>
        <w:t>принимать и рассматривать жалобы по нарушени</w:t>
      </w:r>
      <w:r w:rsidR="00A3488D">
        <w:rPr>
          <w:rFonts w:cs="Times New Roman"/>
          <w:sz w:val="28"/>
          <w:szCs w:val="28"/>
        </w:rPr>
        <w:t>ю</w:t>
      </w:r>
      <w:r w:rsidR="00814C6A">
        <w:rPr>
          <w:rFonts w:cs="Times New Roman"/>
          <w:sz w:val="28"/>
          <w:szCs w:val="28"/>
        </w:rPr>
        <w:t xml:space="preserve"> этих прав</w:t>
      </w:r>
      <w:r w:rsidR="00321CF8">
        <w:rPr>
          <w:rFonts w:cs="Times New Roman"/>
          <w:sz w:val="28"/>
          <w:szCs w:val="28"/>
        </w:rPr>
        <w:t>?</w:t>
      </w:r>
    </w:p>
    <w:p w:rsidR="00DC1371" w:rsidRDefault="00CE7755" w:rsidP="00824E49">
      <w:pPr>
        <w:spacing w:line="312" w:lineRule="auto"/>
        <w:ind w:firstLine="709"/>
        <w:rPr>
          <w:rFonts w:cs="Times New Roman"/>
          <w:sz w:val="28"/>
          <w:szCs w:val="28"/>
        </w:rPr>
      </w:pPr>
      <w:r>
        <w:rPr>
          <w:rFonts w:cs="Times New Roman"/>
          <w:sz w:val="28"/>
          <w:szCs w:val="28"/>
        </w:rPr>
        <w:t xml:space="preserve">Дифференцированный подход европейских правозащитных механизмов по обеспечению гражданских </w:t>
      </w:r>
      <w:r w:rsidR="002047D5">
        <w:rPr>
          <w:rFonts w:cs="Times New Roman"/>
          <w:sz w:val="28"/>
          <w:szCs w:val="28"/>
        </w:rPr>
        <w:t>и политических прав с одной стороны</w:t>
      </w:r>
      <w:r>
        <w:rPr>
          <w:rFonts w:cs="Times New Roman"/>
          <w:sz w:val="28"/>
          <w:szCs w:val="28"/>
        </w:rPr>
        <w:t xml:space="preserve"> и </w:t>
      </w:r>
      <w:r w:rsidR="002047D5">
        <w:rPr>
          <w:rFonts w:cs="Times New Roman"/>
          <w:sz w:val="28"/>
          <w:szCs w:val="28"/>
        </w:rPr>
        <w:t xml:space="preserve">экономических, социальных и культурных с другой стороны также расходится с утверждением Венской декларации 1993 г. об универсальности, неделимости, взаимосвязанности и взаимозависимости </w:t>
      </w:r>
      <w:r w:rsidR="00121DB1">
        <w:rPr>
          <w:rFonts w:cs="Times New Roman"/>
          <w:sz w:val="28"/>
          <w:szCs w:val="28"/>
        </w:rPr>
        <w:t>всех этих прав</w:t>
      </w:r>
      <w:r w:rsidR="00121DB1">
        <w:rPr>
          <w:rStyle w:val="ac"/>
          <w:rFonts w:cs="Times New Roman"/>
          <w:sz w:val="28"/>
          <w:szCs w:val="28"/>
        </w:rPr>
        <w:footnoteReference w:id="11"/>
      </w:r>
      <w:r w:rsidR="00A3488D">
        <w:rPr>
          <w:rFonts w:cs="Times New Roman"/>
          <w:sz w:val="28"/>
          <w:szCs w:val="28"/>
        </w:rPr>
        <w:t xml:space="preserve">, за которую проголосовали </w:t>
      </w:r>
      <w:r w:rsidR="00781C74">
        <w:rPr>
          <w:rFonts w:cs="Times New Roman"/>
          <w:sz w:val="28"/>
          <w:szCs w:val="28"/>
        </w:rPr>
        <w:t>и</w:t>
      </w:r>
      <w:r w:rsidR="00A3488D">
        <w:rPr>
          <w:rFonts w:cs="Times New Roman"/>
          <w:sz w:val="28"/>
          <w:szCs w:val="28"/>
        </w:rPr>
        <w:t xml:space="preserve"> государства – участники </w:t>
      </w:r>
      <w:r w:rsidR="00781C74">
        <w:rPr>
          <w:rFonts w:cs="Times New Roman"/>
          <w:sz w:val="28"/>
          <w:szCs w:val="28"/>
        </w:rPr>
        <w:t>Европейской конвенции 1950 г.</w:t>
      </w:r>
    </w:p>
    <w:p w:rsidR="00EB0A32" w:rsidRDefault="00A55341" w:rsidP="00824E49">
      <w:pPr>
        <w:spacing w:line="312" w:lineRule="auto"/>
        <w:ind w:firstLine="709"/>
        <w:rPr>
          <w:rFonts w:cs="Times New Roman"/>
          <w:sz w:val="28"/>
          <w:szCs w:val="28"/>
        </w:rPr>
      </w:pPr>
      <w:r>
        <w:rPr>
          <w:rFonts w:cs="Times New Roman"/>
          <w:sz w:val="28"/>
          <w:szCs w:val="28"/>
        </w:rPr>
        <w:t xml:space="preserve">В контексте системного подхода в правозащитной сфере нам хотелось бы </w:t>
      </w:r>
      <w:r w:rsidR="00C54D3F">
        <w:rPr>
          <w:rFonts w:cs="Times New Roman"/>
          <w:sz w:val="28"/>
          <w:szCs w:val="28"/>
        </w:rPr>
        <w:t>вновь</w:t>
      </w:r>
      <w:r w:rsidR="009A35DD">
        <w:rPr>
          <w:rFonts w:cs="Times New Roman"/>
          <w:sz w:val="28"/>
          <w:szCs w:val="28"/>
        </w:rPr>
        <w:t xml:space="preserve"> </w:t>
      </w:r>
      <w:r>
        <w:rPr>
          <w:rFonts w:cs="Times New Roman"/>
          <w:sz w:val="28"/>
          <w:szCs w:val="28"/>
        </w:rPr>
        <w:t>обрат</w:t>
      </w:r>
      <w:r w:rsidR="006F4A97">
        <w:rPr>
          <w:rFonts w:cs="Times New Roman"/>
          <w:sz w:val="28"/>
          <w:szCs w:val="28"/>
        </w:rPr>
        <w:t>ить внимание на формулировку ч. 1 ст. 17 Конституции РФ, где говорится о том, что «</w:t>
      </w:r>
      <w:r w:rsidR="006F4A97" w:rsidRPr="006F4A97">
        <w:rPr>
          <w:rFonts w:cs="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w:t>
      </w:r>
      <w:r w:rsidR="00EB0A32">
        <w:rPr>
          <w:rFonts w:cs="Times New Roman"/>
          <w:sz w:val="28"/>
          <w:szCs w:val="28"/>
        </w:rPr>
        <w:t xml:space="preserve">…». </w:t>
      </w:r>
      <w:r w:rsidR="00C54D3F">
        <w:rPr>
          <w:rFonts w:cs="Times New Roman"/>
          <w:sz w:val="28"/>
          <w:szCs w:val="28"/>
        </w:rPr>
        <w:t xml:space="preserve">Заметим, что </w:t>
      </w:r>
      <w:r w:rsidR="00EB0A32">
        <w:rPr>
          <w:rFonts w:cs="Times New Roman"/>
          <w:sz w:val="28"/>
          <w:szCs w:val="28"/>
        </w:rPr>
        <w:t xml:space="preserve">в цитируемом конституционном положении ссылка делается на «общепризнанные </w:t>
      </w:r>
      <w:r w:rsidR="00664129">
        <w:rPr>
          <w:rFonts w:cs="Times New Roman"/>
          <w:sz w:val="28"/>
          <w:szCs w:val="28"/>
        </w:rPr>
        <w:t xml:space="preserve">принципы и нормы международного права» вообще, а не на международные договоры по правам человека, в которых участвует Российская Федерация. </w:t>
      </w:r>
      <w:r w:rsidR="00C54D3F">
        <w:rPr>
          <w:rFonts w:cs="Times New Roman"/>
          <w:sz w:val="28"/>
          <w:szCs w:val="28"/>
        </w:rPr>
        <w:t xml:space="preserve">Это положение </w:t>
      </w:r>
      <w:r w:rsidR="004C5806">
        <w:rPr>
          <w:rFonts w:cs="Times New Roman"/>
          <w:sz w:val="28"/>
          <w:szCs w:val="28"/>
        </w:rPr>
        <w:t xml:space="preserve">Конституции РФ </w:t>
      </w:r>
      <w:r w:rsidR="00785EE5">
        <w:rPr>
          <w:rFonts w:cs="Times New Roman"/>
          <w:sz w:val="28"/>
          <w:szCs w:val="28"/>
        </w:rPr>
        <w:t xml:space="preserve">отражает традиционный подход </w:t>
      </w:r>
      <w:r w:rsidR="00212E3A">
        <w:rPr>
          <w:rFonts w:cs="Times New Roman"/>
          <w:sz w:val="28"/>
          <w:szCs w:val="28"/>
        </w:rPr>
        <w:t xml:space="preserve">отечественной науки международного права, в основе которого лежит универсальная модель международного права, основанная на иерархическом характере системы </w:t>
      </w:r>
      <w:r w:rsidR="00212E3A">
        <w:rPr>
          <w:rFonts w:cs="Times New Roman"/>
          <w:sz w:val="28"/>
          <w:szCs w:val="28"/>
        </w:rPr>
        <w:lastRenderedPageBreak/>
        <w:t xml:space="preserve">международного права, в которой в качестве </w:t>
      </w:r>
      <w:r w:rsidR="002463B4">
        <w:rPr>
          <w:rFonts w:cs="Times New Roman"/>
          <w:sz w:val="28"/>
          <w:szCs w:val="28"/>
        </w:rPr>
        <w:t xml:space="preserve">«стержня» выступают основные принципы и нормы международного права. К сожалению, в западной науке международного права </w:t>
      </w:r>
      <w:r w:rsidR="00C63769">
        <w:rPr>
          <w:rFonts w:cs="Times New Roman"/>
          <w:sz w:val="28"/>
          <w:szCs w:val="28"/>
        </w:rPr>
        <w:t xml:space="preserve">мы не наблюдаем последовательного подхода применительно к системе международного права, </w:t>
      </w:r>
      <w:r w:rsidR="003B0C89">
        <w:rPr>
          <w:rFonts w:cs="Times New Roman"/>
          <w:sz w:val="28"/>
          <w:szCs w:val="28"/>
        </w:rPr>
        <w:t xml:space="preserve">к её иерархичному характеру и основополагающему значению в системе </w:t>
      </w:r>
      <w:r w:rsidR="007F0EBF">
        <w:rPr>
          <w:rFonts w:cs="Times New Roman"/>
          <w:sz w:val="28"/>
          <w:szCs w:val="28"/>
        </w:rPr>
        <w:t xml:space="preserve">международного права общепризнанных принципов и норм. Ещё в 1950-х гг. прошлого века, в период </w:t>
      </w:r>
      <w:r w:rsidR="002F2140">
        <w:rPr>
          <w:rFonts w:cs="Times New Roman"/>
          <w:sz w:val="28"/>
          <w:szCs w:val="28"/>
        </w:rPr>
        <w:t xml:space="preserve">разработки в </w:t>
      </w:r>
      <w:r w:rsidR="00C51AC6">
        <w:rPr>
          <w:rFonts w:cs="Times New Roman"/>
          <w:sz w:val="28"/>
          <w:szCs w:val="28"/>
        </w:rPr>
        <w:t xml:space="preserve">рамках Комиссии ООН по правам человека </w:t>
      </w:r>
      <w:r w:rsidR="002F2140">
        <w:rPr>
          <w:rFonts w:cs="Times New Roman"/>
          <w:sz w:val="28"/>
          <w:szCs w:val="28"/>
        </w:rPr>
        <w:t xml:space="preserve">проектов основополагающих Международных пактов о правах человека, в западной правовой литературе </w:t>
      </w:r>
      <w:r w:rsidR="00D404D6">
        <w:rPr>
          <w:rFonts w:cs="Times New Roman"/>
          <w:sz w:val="28"/>
          <w:szCs w:val="28"/>
        </w:rPr>
        <w:t>появились публикации, в которых ставилась под сомнение системность международного права,</w:t>
      </w:r>
      <w:r w:rsidR="00E83823">
        <w:rPr>
          <w:rFonts w:cs="Times New Roman"/>
          <w:sz w:val="28"/>
          <w:szCs w:val="28"/>
        </w:rPr>
        <w:t xml:space="preserve"> а само международное право рассматривалось в качестве образования из беспорядочных элементов</w:t>
      </w:r>
      <w:r w:rsidR="00050B52">
        <w:rPr>
          <w:rFonts w:cs="Times New Roman"/>
          <w:sz w:val="28"/>
          <w:szCs w:val="28"/>
        </w:rPr>
        <w:t>, при этом доказывалось нормальным</w:t>
      </w:r>
      <w:r w:rsidR="00F002FE">
        <w:rPr>
          <w:rFonts w:cs="Times New Roman"/>
          <w:sz w:val="28"/>
          <w:szCs w:val="28"/>
        </w:rPr>
        <w:t xml:space="preserve"> состоянием нормотворчество</w:t>
      </w:r>
      <w:r w:rsidR="00FA5C94">
        <w:rPr>
          <w:rFonts w:cs="Times New Roman"/>
          <w:sz w:val="28"/>
          <w:szCs w:val="28"/>
        </w:rPr>
        <w:t xml:space="preserve"> государств в рамках региональных групп, оторванных друг от друга</w:t>
      </w:r>
      <w:r w:rsidR="00FA5C94">
        <w:rPr>
          <w:rStyle w:val="ac"/>
          <w:rFonts w:cs="Times New Roman"/>
          <w:sz w:val="28"/>
          <w:szCs w:val="28"/>
        </w:rPr>
        <w:footnoteReference w:id="12"/>
      </w:r>
      <w:r w:rsidR="00FA5C94">
        <w:rPr>
          <w:rFonts w:cs="Times New Roman"/>
          <w:sz w:val="28"/>
          <w:szCs w:val="28"/>
        </w:rPr>
        <w:t>.</w:t>
      </w:r>
      <w:r w:rsidR="003A7E61" w:rsidRPr="003A7E61">
        <w:rPr>
          <w:rFonts w:cs="Times New Roman"/>
          <w:sz w:val="28"/>
          <w:szCs w:val="28"/>
        </w:rPr>
        <w:t xml:space="preserve"> </w:t>
      </w:r>
      <w:r w:rsidR="00241C9A">
        <w:rPr>
          <w:rFonts w:cs="Times New Roman"/>
          <w:sz w:val="28"/>
          <w:szCs w:val="28"/>
        </w:rPr>
        <w:t xml:space="preserve">На фоне сказанного следует прояснить вопрос о том, </w:t>
      </w:r>
      <w:r w:rsidR="00A10398">
        <w:rPr>
          <w:rFonts w:cs="Times New Roman"/>
          <w:sz w:val="28"/>
          <w:szCs w:val="28"/>
        </w:rPr>
        <w:t>в каком состоянии ныне находится международная правозащитная система</w:t>
      </w:r>
      <w:r w:rsidR="009212C9">
        <w:rPr>
          <w:rFonts w:cs="Times New Roman"/>
          <w:sz w:val="28"/>
          <w:szCs w:val="28"/>
        </w:rPr>
        <w:t>, и учитывает ли она потребность сохранения её системного характера</w:t>
      </w:r>
      <w:r w:rsidR="00A10398">
        <w:rPr>
          <w:rFonts w:cs="Times New Roman"/>
          <w:sz w:val="28"/>
          <w:szCs w:val="28"/>
        </w:rPr>
        <w:t>?</w:t>
      </w:r>
      <w:r w:rsidR="00BB221D">
        <w:rPr>
          <w:rFonts w:cs="Times New Roman"/>
          <w:sz w:val="28"/>
          <w:szCs w:val="28"/>
        </w:rPr>
        <w:t xml:space="preserve"> </w:t>
      </w:r>
      <w:r w:rsidR="000E124B">
        <w:rPr>
          <w:rFonts w:cs="Times New Roman"/>
          <w:sz w:val="28"/>
          <w:szCs w:val="28"/>
        </w:rPr>
        <w:t>При ответе на данный вопрос</w:t>
      </w:r>
      <w:r w:rsidR="003F13A4">
        <w:rPr>
          <w:rFonts w:cs="Times New Roman"/>
          <w:sz w:val="28"/>
          <w:szCs w:val="28"/>
        </w:rPr>
        <w:t xml:space="preserve"> потребуется краткий экскурс в историю становления </w:t>
      </w:r>
      <w:r w:rsidR="000E124B">
        <w:rPr>
          <w:rFonts w:cs="Times New Roman"/>
          <w:sz w:val="28"/>
          <w:szCs w:val="28"/>
        </w:rPr>
        <w:t>международной правозащитной системы, в связи с чем мы у</w:t>
      </w:r>
      <w:r w:rsidR="00BB221D">
        <w:rPr>
          <w:rFonts w:cs="Times New Roman"/>
          <w:sz w:val="28"/>
          <w:szCs w:val="28"/>
        </w:rPr>
        <w:t xml:space="preserve">словно, но при этом обоснованно, </w:t>
      </w:r>
      <w:r w:rsidR="00A632EF">
        <w:rPr>
          <w:rFonts w:cs="Times New Roman"/>
          <w:sz w:val="28"/>
          <w:szCs w:val="28"/>
        </w:rPr>
        <w:t xml:space="preserve">разделяем процесс становления этой системы на периоды. Первый </w:t>
      </w:r>
      <w:r w:rsidR="00BB221D">
        <w:rPr>
          <w:rFonts w:cs="Times New Roman"/>
          <w:sz w:val="28"/>
          <w:szCs w:val="28"/>
        </w:rPr>
        <w:t>период</w:t>
      </w:r>
      <w:r w:rsidR="00E50CA8">
        <w:rPr>
          <w:rFonts w:cs="Times New Roman"/>
          <w:sz w:val="28"/>
          <w:szCs w:val="28"/>
        </w:rPr>
        <w:t xml:space="preserve"> начинается</w:t>
      </w:r>
      <w:r w:rsidR="00BB221D">
        <w:rPr>
          <w:rFonts w:cs="Times New Roman"/>
          <w:sz w:val="28"/>
          <w:szCs w:val="28"/>
        </w:rPr>
        <w:t xml:space="preserve"> с приня</w:t>
      </w:r>
      <w:r w:rsidR="009A35DD">
        <w:rPr>
          <w:rFonts w:cs="Times New Roman"/>
          <w:sz w:val="28"/>
          <w:szCs w:val="28"/>
        </w:rPr>
        <w:t>тия Устава ООН и заканчива</w:t>
      </w:r>
      <w:r w:rsidR="00E50CA8">
        <w:rPr>
          <w:rFonts w:cs="Times New Roman"/>
          <w:sz w:val="28"/>
          <w:szCs w:val="28"/>
        </w:rPr>
        <w:t>ется</w:t>
      </w:r>
      <w:r w:rsidR="009A35DD">
        <w:rPr>
          <w:rFonts w:cs="Times New Roman"/>
          <w:sz w:val="28"/>
          <w:szCs w:val="28"/>
        </w:rPr>
        <w:t xml:space="preserve"> 2006</w:t>
      </w:r>
      <w:r w:rsidR="00BB221D">
        <w:rPr>
          <w:rFonts w:cs="Times New Roman"/>
          <w:sz w:val="28"/>
          <w:szCs w:val="28"/>
        </w:rPr>
        <w:t xml:space="preserve"> годом</w:t>
      </w:r>
      <w:r w:rsidR="009A35DD">
        <w:rPr>
          <w:rFonts w:cs="Times New Roman"/>
          <w:sz w:val="28"/>
          <w:szCs w:val="28"/>
        </w:rPr>
        <w:t xml:space="preserve"> (</w:t>
      </w:r>
      <w:r w:rsidR="008041FF">
        <w:rPr>
          <w:rFonts w:cs="Times New Roman"/>
          <w:sz w:val="28"/>
          <w:szCs w:val="28"/>
        </w:rPr>
        <w:t>в который завершилась реформа универсальной институциональной правозащитной системы ООН)</w:t>
      </w:r>
      <w:r w:rsidR="00DF3A33">
        <w:rPr>
          <w:rFonts w:cs="Times New Roman"/>
          <w:sz w:val="28"/>
          <w:szCs w:val="28"/>
        </w:rPr>
        <w:t>,</w:t>
      </w:r>
      <w:r w:rsidR="00BB221D">
        <w:rPr>
          <w:rFonts w:cs="Times New Roman"/>
          <w:sz w:val="28"/>
          <w:szCs w:val="28"/>
        </w:rPr>
        <w:t xml:space="preserve"> </w:t>
      </w:r>
      <w:r w:rsidR="00E50CA8">
        <w:rPr>
          <w:rFonts w:cs="Times New Roman"/>
          <w:sz w:val="28"/>
          <w:szCs w:val="28"/>
        </w:rPr>
        <w:t xml:space="preserve">и его </w:t>
      </w:r>
      <w:r w:rsidR="00BB221D">
        <w:rPr>
          <w:rFonts w:cs="Times New Roman"/>
          <w:sz w:val="28"/>
          <w:szCs w:val="28"/>
        </w:rPr>
        <w:t xml:space="preserve">можно </w:t>
      </w:r>
      <w:r w:rsidR="00E50CA8">
        <w:rPr>
          <w:rFonts w:cs="Times New Roman"/>
          <w:sz w:val="28"/>
          <w:szCs w:val="28"/>
        </w:rPr>
        <w:t xml:space="preserve">условно </w:t>
      </w:r>
      <w:r w:rsidR="00BB221D">
        <w:rPr>
          <w:rFonts w:cs="Times New Roman"/>
          <w:sz w:val="28"/>
          <w:szCs w:val="28"/>
        </w:rPr>
        <w:t xml:space="preserve">назвать «накопительным» этапом </w:t>
      </w:r>
      <w:r w:rsidR="003912FB">
        <w:rPr>
          <w:rFonts w:cs="Times New Roman"/>
          <w:sz w:val="28"/>
          <w:szCs w:val="28"/>
        </w:rPr>
        <w:t xml:space="preserve">правозащитной системы </w:t>
      </w:r>
      <w:r w:rsidR="003912FB" w:rsidRPr="003912FB">
        <w:rPr>
          <w:rFonts w:cs="Times New Roman"/>
          <w:sz w:val="28"/>
          <w:szCs w:val="28"/>
        </w:rPr>
        <w:t>как в нормативном плане, так и в институциональном</w:t>
      </w:r>
      <w:r w:rsidR="006C5ED8">
        <w:rPr>
          <w:rFonts w:cs="Times New Roman"/>
          <w:sz w:val="28"/>
          <w:szCs w:val="28"/>
        </w:rPr>
        <w:t xml:space="preserve">. </w:t>
      </w:r>
      <w:r w:rsidR="007426DA">
        <w:rPr>
          <w:rFonts w:cs="Times New Roman"/>
          <w:sz w:val="28"/>
          <w:szCs w:val="28"/>
        </w:rPr>
        <w:t xml:space="preserve">По </w:t>
      </w:r>
      <w:r w:rsidR="00FD34E4">
        <w:rPr>
          <w:rFonts w:cs="Times New Roman"/>
          <w:sz w:val="28"/>
          <w:szCs w:val="28"/>
        </w:rPr>
        <w:t>итогам</w:t>
      </w:r>
      <w:r w:rsidR="007426DA">
        <w:rPr>
          <w:rFonts w:cs="Times New Roman"/>
          <w:sz w:val="28"/>
          <w:szCs w:val="28"/>
        </w:rPr>
        <w:t xml:space="preserve"> этого </w:t>
      </w:r>
      <w:r w:rsidR="00FD34E4">
        <w:rPr>
          <w:rFonts w:cs="Times New Roman"/>
          <w:sz w:val="28"/>
          <w:szCs w:val="28"/>
        </w:rPr>
        <w:t>периода в</w:t>
      </w:r>
      <w:r w:rsidR="003912FB" w:rsidRPr="003912FB">
        <w:rPr>
          <w:rFonts w:cs="Times New Roman"/>
          <w:sz w:val="28"/>
          <w:szCs w:val="28"/>
        </w:rPr>
        <w:t xml:space="preserve"> нормативном массиве </w:t>
      </w:r>
      <w:r w:rsidR="00B74AD6">
        <w:rPr>
          <w:rFonts w:cs="Times New Roman"/>
          <w:sz w:val="28"/>
          <w:szCs w:val="28"/>
        </w:rPr>
        <w:t xml:space="preserve">на универсальном уровне </w:t>
      </w:r>
      <w:r w:rsidR="00FD34E4">
        <w:rPr>
          <w:rFonts w:cs="Times New Roman"/>
          <w:sz w:val="28"/>
          <w:szCs w:val="28"/>
        </w:rPr>
        <w:t xml:space="preserve">мы имеем </w:t>
      </w:r>
      <w:r w:rsidR="00B74AD6">
        <w:rPr>
          <w:rFonts w:cs="Times New Roman"/>
          <w:sz w:val="28"/>
          <w:szCs w:val="28"/>
        </w:rPr>
        <w:t xml:space="preserve">не только основополагающие акты в лице Всеобщей декларации </w:t>
      </w:r>
      <w:r w:rsidR="005D4899">
        <w:rPr>
          <w:rFonts w:cs="Times New Roman"/>
          <w:sz w:val="28"/>
          <w:szCs w:val="28"/>
        </w:rPr>
        <w:t xml:space="preserve">прав человека, Международного пакта о гражданских и политических правах и Международного пакта об экономических, социальных и культурных правах, которые </w:t>
      </w:r>
      <w:r w:rsidR="00DF3A33">
        <w:rPr>
          <w:rFonts w:cs="Times New Roman"/>
          <w:sz w:val="28"/>
          <w:szCs w:val="28"/>
        </w:rPr>
        <w:t>образуют Международный билль о правах человека,</w:t>
      </w:r>
      <w:r w:rsidR="0090583B">
        <w:rPr>
          <w:rFonts w:cs="Times New Roman"/>
          <w:sz w:val="28"/>
          <w:szCs w:val="28"/>
        </w:rPr>
        <w:t xml:space="preserve"> но и </w:t>
      </w:r>
      <w:r w:rsidR="004D16F1">
        <w:rPr>
          <w:rFonts w:cs="Times New Roman"/>
          <w:sz w:val="28"/>
          <w:szCs w:val="28"/>
        </w:rPr>
        <w:t>другие</w:t>
      </w:r>
      <w:r w:rsidR="0090583B">
        <w:rPr>
          <w:rFonts w:cs="Times New Roman"/>
          <w:sz w:val="28"/>
          <w:szCs w:val="28"/>
        </w:rPr>
        <w:t xml:space="preserve"> договор</w:t>
      </w:r>
      <w:r w:rsidR="00020CFB">
        <w:rPr>
          <w:rFonts w:cs="Times New Roman"/>
          <w:sz w:val="28"/>
          <w:szCs w:val="28"/>
        </w:rPr>
        <w:t>ы</w:t>
      </w:r>
      <w:r w:rsidR="0090583B">
        <w:rPr>
          <w:rFonts w:cs="Times New Roman"/>
          <w:sz w:val="28"/>
          <w:szCs w:val="28"/>
        </w:rPr>
        <w:t xml:space="preserve"> по отдельным аспектам и правам человека, таки</w:t>
      </w:r>
      <w:r w:rsidR="00020CFB">
        <w:rPr>
          <w:rFonts w:cs="Times New Roman"/>
          <w:sz w:val="28"/>
          <w:szCs w:val="28"/>
        </w:rPr>
        <w:t>е</w:t>
      </w:r>
      <w:r w:rsidR="0090583B">
        <w:rPr>
          <w:rFonts w:cs="Times New Roman"/>
          <w:sz w:val="28"/>
          <w:szCs w:val="28"/>
        </w:rPr>
        <w:t xml:space="preserve"> как</w:t>
      </w:r>
      <w:r w:rsidR="004075CE">
        <w:rPr>
          <w:rFonts w:cs="Times New Roman"/>
          <w:sz w:val="28"/>
          <w:szCs w:val="28"/>
        </w:rPr>
        <w:t xml:space="preserve"> конвенции о з</w:t>
      </w:r>
      <w:r w:rsidR="00741B24">
        <w:rPr>
          <w:rFonts w:cs="Times New Roman"/>
          <w:sz w:val="28"/>
          <w:szCs w:val="28"/>
        </w:rPr>
        <w:t>апрещении расовой дискриминации и</w:t>
      </w:r>
      <w:r w:rsidR="004075CE">
        <w:rPr>
          <w:rFonts w:cs="Times New Roman"/>
          <w:sz w:val="28"/>
          <w:szCs w:val="28"/>
        </w:rPr>
        <w:t xml:space="preserve"> дискриминации в отношении женщин,</w:t>
      </w:r>
      <w:r w:rsidR="006C5ED8">
        <w:rPr>
          <w:rFonts w:cs="Times New Roman"/>
          <w:sz w:val="28"/>
          <w:szCs w:val="28"/>
        </w:rPr>
        <w:t xml:space="preserve"> о правах ребёнка, о правах инвалидов и др.</w:t>
      </w:r>
      <w:r w:rsidR="00020CFB">
        <w:rPr>
          <w:rFonts w:cs="Times New Roman"/>
          <w:sz w:val="28"/>
          <w:szCs w:val="28"/>
        </w:rPr>
        <w:t xml:space="preserve"> И на региональном уровне также </w:t>
      </w:r>
      <w:r w:rsidR="00741B24">
        <w:rPr>
          <w:rFonts w:cs="Times New Roman"/>
          <w:sz w:val="28"/>
          <w:szCs w:val="28"/>
        </w:rPr>
        <w:t xml:space="preserve">были </w:t>
      </w:r>
      <w:r w:rsidR="00020CFB">
        <w:rPr>
          <w:rFonts w:cs="Times New Roman"/>
          <w:sz w:val="28"/>
          <w:szCs w:val="28"/>
        </w:rPr>
        <w:t xml:space="preserve">приняты региональные </w:t>
      </w:r>
      <w:r w:rsidR="00741B24">
        <w:rPr>
          <w:rFonts w:cs="Times New Roman"/>
          <w:sz w:val="28"/>
          <w:szCs w:val="28"/>
        </w:rPr>
        <w:t xml:space="preserve">акты </w:t>
      </w:r>
      <w:r w:rsidR="00020CFB">
        <w:rPr>
          <w:rFonts w:cs="Times New Roman"/>
          <w:sz w:val="28"/>
          <w:szCs w:val="28"/>
        </w:rPr>
        <w:t>о правах человека</w:t>
      </w:r>
      <w:r w:rsidR="001E57A2">
        <w:rPr>
          <w:rFonts w:cs="Times New Roman"/>
          <w:sz w:val="28"/>
          <w:szCs w:val="28"/>
        </w:rPr>
        <w:t xml:space="preserve">. В институциональном плане </w:t>
      </w:r>
      <w:r w:rsidR="000D5634">
        <w:rPr>
          <w:rFonts w:cs="Times New Roman"/>
          <w:sz w:val="28"/>
          <w:szCs w:val="28"/>
        </w:rPr>
        <w:t xml:space="preserve">универсальные и региональные </w:t>
      </w:r>
      <w:r w:rsidR="000D5634">
        <w:rPr>
          <w:rFonts w:cs="Times New Roman"/>
          <w:sz w:val="28"/>
          <w:szCs w:val="28"/>
        </w:rPr>
        <w:lastRenderedPageBreak/>
        <w:t xml:space="preserve">правозащитные механизмы преуспели не только в становлении, но и в реформах. </w:t>
      </w:r>
      <w:r w:rsidR="00AA1F9A">
        <w:rPr>
          <w:rFonts w:cs="Times New Roman"/>
          <w:sz w:val="28"/>
          <w:szCs w:val="28"/>
        </w:rPr>
        <w:t xml:space="preserve">В частности, </w:t>
      </w:r>
      <w:r w:rsidR="003912FB" w:rsidRPr="003912FB">
        <w:rPr>
          <w:rFonts w:cs="Times New Roman"/>
          <w:sz w:val="28"/>
          <w:szCs w:val="28"/>
        </w:rPr>
        <w:t>Комиссия ООН по правам человека</w:t>
      </w:r>
      <w:r w:rsidR="00780D40">
        <w:rPr>
          <w:rFonts w:cs="Times New Roman"/>
          <w:sz w:val="28"/>
          <w:szCs w:val="28"/>
        </w:rPr>
        <w:t xml:space="preserve">, созданная в 1947 г., была заменена </w:t>
      </w:r>
      <w:r w:rsidR="003912FB" w:rsidRPr="003912FB">
        <w:rPr>
          <w:rFonts w:cs="Times New Roman"/>
          <w:sz w:val="28"/>
          <w:szCs w:val="28"/>
        </w:rPr>
        <w:t>Советом ООН по правам человека</w:t>
      </w:r>
      <w:r w:rsidR="00780D40">
        <w:rPr>
          <w:rFonts w:cs="Times New Roman"/>
          <w:sz w:val="28"/>
          <w:szCs w:val="28"/>
        </w:rPr>
        <w:t xml:space="preserve"> (далее – </w:t>
      </w:r>
      <w:proofErr w:type="spellStart"/>
      <w:r w:rsidR="00780D40">
        <w:rPr>
          <w:rFonts w:cs="Times New Roman"/>
          <w:sz w:val="28"/>
          <w:szCs w:val="28"/>
        </w:rPr>
        <w:t>СПЧ</w:t>
      </w:r>
      <w:proofErr w:type="spellEnd"/>
      <w:r w:rsidR="00780D40">
        <w:rPr>
          <w:rFonts w:cs="Times New Roman"/>
          <w:sz w:val="28"/>
          <w:szCs w:val="28"/>
        </w:rPr>
        <w:t>)</w:t>
      </w:r>
      <w:r w:rsidR="003912FB" w:rsidRPr="003912FB">
        <w:rPr>
          <w:rFonts w:cs="Times New Roman"/>
          <w:sz w:val="28"/>
          <w:szCs w:val="28"/>
        </w:rPr>
        <w:t xml:space="preserve">, а Подкомиссия по предупреждению дискриминации и защите меньшинств, существовавшая с 1947 г., успела стать Подкомиссией по поощрению и защите прав человека (в 1999 г.), а с 2006 г. была преобразована в Консультативный комитет </w:t>
      </w:r>
      <w:proofErr w:type="spellStart"/>
      <w:r w:rsidR="003912FB" w:rsidRPr="003912FB">
        <w:rPr>
          <w:rFonts w:cs="Times New Roman"/>
          <w:sz w:val="28"/>
          <w:szCs w:val="28"/>
        </w:rPr>
        <w:t>СПЧ</w:t>
      </w:r>
      <w:proofErr w:type="spellEnd"/>
      <w:r w:rsidR="003912FB" w:rsidRPr="003912FB">
        <w:rPr>
          <w:rFonts w:cs="Times New Roman"/>
          <w:sz w:val="28"/>
          <w:szCs w:val="28"/>
        </w:rPr>
        <w:t xml:space="preserve"> ООН.</w:t>
      </w:r>
      <w:r w:rsidR="00B036B7">
        <w:rPr>
          <w:rFonts w:cs="Times New Roman"/>
          <w:sz w:val="28"/>
          <w:szCs w:val="28"/>
        </w:rPr>
        <w:t xml:space="preserve"> Европейская конвенция 1950 г. за этот период была дополнена 15-ю протоколами, </w:t>
      </w:r>
      <w:r w:rsidR="001F602D">
        <w:rPr>
          <w:rFonts w:cs="Times New Roman"/>
          <w:sz w:val="28"/>
          <w:szCs w:val="28"/>
        </w:rPr>
        <w:t xml:space="preserve">вносящими изменения </w:t>
      </w:r>
      <w:r w:rsidR="00B036B7">
        <w:rPr>
          <w:rFonts w:cs="Times New Roman"/>
          <w:sz w:val="28"/>
          <w:szCs w:val="28"/>
        </w:rPr>
        <w:t>нормативно</w:t>
      </w:r>
      <w:r w:rsidR="001F602D">
        <w:rPr>
          <w:rFonts w:cs="Times New Roman"/>
          <w:sz w:val="28"/>
          <w:szCs w:val="28"/>
        </w:rPr>
        <w:t>го и</w:t>
      </w:r>
      <w:r w:rsidR="00B036B7">
        <w:rPr>
          <w:rFonts w:cs="Times New Roman"/>
          <w:sz w:val="28"/>
          <w:szCs w:val="28"/>
        </w:rPr>
        <w:t xml:space="preserve"> </w:t>
      </w:r>
      <w:r w:rsidR="00BA5924">
        <w:rPr>
          <w:rFonts w:cs="Times New Roman"/>
          <w:sz w:val="28"/>
          <w:szCs w:val="28"/>
        </w:rPr>
        <w:t>институционально</w:t>
      </w:r>
      <w:r w:rsidR="001F602D">
        <w:rPr>
          <w:rFonts w:cs="Times New Roman"/>
          <w:sz w:val="28"/>
          <w:szCs w:val="28"/>
        </w:rPr>
        <w:t>го характера</w:t>
      </w:r>
      <w:r w:rsidR="00BA5924">
        <w:rPr>
          <w:rFonts w:cs="Times New Roman"/>
          <w:sz w:val="28"/>
          <w:szCs w:val="28"/>
        </w:rPr>
        <w:t xml:space="preserve">. </w:t>
      </w:r>
      <w:r w:rsidR="00533265">
        <w:rPr>
          <w:rFonts w:cs="Times New Roman"/>
          <w:sz w:val="28"/>
          <w:szCs w:val="28"/>
        </w:rPr>
        <w:t>В результате, например, д</w:t>
      </w:r>
      <w:r w:rsidR="00BA5924">
        <w:rPr>
          <w:rFonts w:cs="Times New Roman"/>
          <w:sz w:val="28"/>
          <w:szCs w:val="28"/>
        </w:rPr>
        <w:t xml:space="preserve">ва региональных правозащитных механизма были объединены в один – в </w:t>
      </w:r>
      <w:proofErr w:type="spellStart"/>
      <w:r w:rsidR="00BA5924">
        <w:rPr>
          <w:rFonts w:cs="Times New Roman"/>
          <w:sz w:val="28"/>
          <w:szCs w:val="28"/>
        </w:rPr>
        <w:t>ЕСПЧ</w:t>
      </w:r>
      <w:proofErr w:type="spellEnd"/>
      <w:r w:rsidR="002A2960">
        <w:rPr>
          <w:rFonts w:cs="Times New Roman"/>
          <w:sz w:val="28"/>
          <w:szCs w:val="28"/>
        </w:rPr>
        <w:t xml:space="preserve"> – путём «поглощения» Европейской комиссии по правам человека.</w:t>
      </w:r>
    </w:p>
    <w:p w:rsidR="002A2960" w:rsidRDefault="002A2960" w:rsidP="00824E49">
      <w:pPr>
        <w:spacing w:line="312" w:lineRule="auto"/>
        <w:ind w:firstLine="709"/>
        <w:rPr>
          <w:rFonts w:cs="Times New Roman"/>
          <w:sz w:val="28"/>
          <w:szCs w:val="28"/>
        </w:rPr>
      </w:pPr>
      <w:r>
        <w:rPr>
          <w:rFonts w:cs="Times New Roman"/>
          <w:sz w:val="28"/>
          <w:szCs w:val="28"/>
        </w:rPr>
        <w:t xml:space="preserve">Последние десять лет </w:t>
      </w:r>
      <w:r w:rsidR="0035692D">
        <w:rPr>
          <w:rFonts w:cs="Times New Roman"/>
          <w:sz w:val="28"/>
          <w:szCs w:val="28"/>
        </w:rPr>
        <w:t xml:space="preserve">функционирования международной правозащитной системы с её уровнями можно условно охарактеризовать этапом </w:t>
      </w:r>
      <w:r w:rsidR="00CE50EE">
        <w:rPr>
          <w:rFonts w:cs="Times New Roman"/>
          <w:sz w:val="28"/>
          <w:szCs w:val="28"/>
        </w:rPr>
        <w:t>«доказывания» значимости и автономности региональных правозащитных систем,</w:t>
      </w:r>
      <w:r w:rsidR="00A67F59">
        <w:rPr>
          <w:rFonts w:cs="Times New Roman"/>
          <w:sz w:val="28"/>
          <w:szCs w:val="28"/>
        </w:rPr>
        <w:t xml:space="preserve"> для которого характерно </w:t>
      </w:r>
      <w:r w:rsidR="00FF57F7">
        <w:rPr>
          <w:rFonts w:cs="Times New Roman"/>
          <w:sz w:val="28"/>
          <w:szCs w:val="28"/>
        </w:rPr>
        <w:t xml:space="preserve">некоторое </w:t>
      </w:r>
      <w:r w:rsidR="00A67F59">
        <w:rPr>
          <w:rFonts w:cs="Times New Roman"/>
          <w:sz w:val="28"/>
          <w:szCs w:val="28"/>
        </w:rPr>
        <w:t>«притворство» универсальных и региональных правозащитных механизмов</w:t>
      </w:r>
      <w:r w:rsidR="00FF57F7">
        <w:rPr>
          <w:rFonts w:cs="Times New Roman"/>
          <w:sz w:val="28"/>
          <w:szCs w:val="28"/>
        </w:rPr>
        <w:t xml:space="preserve">, проявляющееся в как-бы «не замечании» существования проблем между ними и </w:t>
      </w:r>
      <w:r w:rsidR="00F17A97">
        <w:rPr>
          <w:rFonts w:cs="Times New Roman"/>
          <w:sz w:val="28"/>
          <w:szCs w:val="28"/>
        </w:rPr>
        <w:t xml:space="preserve">избегании с обеих сторон затрагивания </w:t>
      </w:r>
      <w:r w:rsidR="00772913">
        <w:rPr>
          <w:rFonts w:cs="Times New Roman"/>
          <w:sz w:val="28"/>
          <w:szCs w:val="28"/>
        </w:rPr>
        <w:t xml:space="preserve">этих </w:t>
      </w:r>
      <w:r w:rsidR="00F17A97">
        <w:rPr>
          <w:rFonts w:cs="Times New Roman"/>
          <w:sz w:val="28"/>
          <w:szCs w:val="28"/>
        </w:rPr>
        <w:t>проблем.</w:t>
      </w:r>
    </w:p>
    <w:p w:rsidR="00606F2B" w:rsidRPr="00606F2B" w:rsidRDefault="00772913" w:rsidP="00824E49">
      <w:pPr>
        <w:spacing w:line="312" w:lineRule="auto"/>
        <w:ind w:firstLine="709"/>
        <w:rPr>
          <w:rFonts w:cs="Times New Roman"/>
          <w:sz w:val="28"/>
          <w:szCs w:val="28"/>
        </w:rPr>
      </w:pPr>
      <w:r>
        <w:rPr>
          <w:rFonts w:cs="Times New Roman"/>
          <w:sz w:val="28"/>
          <w:szCs w:val="28"/>
        </w:rPr>
        <w:t xml:space="preserve">В юридической литературе достаточно много написано </w:t>
      </w:r>
      <w:r w:rsidR="00C17A6B">
        <w:rPr>
          <w:rFonts w:cs="Times New Roman"/>
          <w:sz w:val="28"/>
          <w:szCs w:val="28"/>
        </w:rPr>
        <w:t xml:space="preserve">о разночтениях и даже конфликтах решений правозащитных органов регионального и универсального уровней по одному и тому же </w:t>
      </w:r>
      <w:r w:rsidR="00337219">
        <w:rPr>
          <w:rFonts w:cs="Times New Roman"/>
          <w:sz w:val="28"/>
          <w:szCs w:val="28"/>
        </w:rPr>
        <w:t xml:space="preserve">аспекту или праву человека. В этом отношении можно обратить внимание </w:t>
      </w:r>
      <w:r w:rsidR="006A4AFE">
        <w:rPr>
          <w:rFonts w:cs="Times New Roman"/>
          <w:sz w:val="28"/>
          <w:szCs w:val="28"/>
        </w:rPr>
        <w:t xml:space="preserve">на итоги исследования, представленные на ежегодной конференции Ассоциации институтов по правам человека, которая проводилась в апреле 2017 г. на базе </w:t>
      </w:r>
      <w:proofErr w:type="spellStart"/>
      <w:r w:rsidR="005F3E84" w:rsidRPr="005F3E84">
        <w:rPr>
          <w:rFonts w:cs="Times New Roman"/>
          <w:sz w:val="28"/>
          <w:szCs w:val="28"/>
        </w:rPr>
        <w:t>Лёвенcкого</w:t>
      </w:r>
      <w:proofErr w:type="spellEnd"/>
      <w:r w:rsidR="005F3E84" w:rsidRPr="005F3E84">
        <w:rPr>
          <w:rFonts w:cs="Times New Roman"/>
          <w:sz w:val="28"/>
          <w:szCs w:val="28"/>
        </w:rPr>
        <w:t xml:space="preserve"> католического университета (Бельгия), где рассматривал</w:t>
      </w:r>
      <w:r w:rsidR="005F3E84">
        <w:rPr>
          <w:rFonts w:cs="Times New Roman"/>
          <w:sz w:val="28"/>
          <w:szCs w:val="28"/>
        </w:rPr>
        <w:t>ся вопрос о</w:t>
      </w:r>
      <w:r w:rsidR="005F3E84" w:rsidRPr="005F3E84">
        <w:rPr>
          <w:rFonts w:cs="Times New Roman"/>
          <w:sz w:val="28"/>
          <w:szCs w:val="28"/>
        </w:rPr>
        <w:t xml:space="preserve"> взаимодействи</w:t>
      </w:r>
      <w:r w:rsidR="005F3E84">
        <w:rPr>
          <w:rFonts w:cs="Times New Roman"/>
          <w:sz w:val="28"/>
          <w:szCs w:val="28"/>
        </w:rPr>
        <w:t>и</w:t>
      </w:r>
      <w:r w:rsidR="005F3E84" w:rsidRPr="005F3E84">
        <w:rPr>
          <w:rFonts w:cs="Times New Roman"/>
          <w:sz w:val="28"/>
          <w:szCs w:val="28"/>
        </w:rPr>
        <w:t xml:space="preserve"> универсальной и региональной систем защиты прав человека.</w:t>
      </w:r>
      <w:r w:rsidR="00606F2B">
        <w:rPr>
          <w:rFonts w:cs="Times New Roman"/>
          <w:sz w:val="28"/>
          <w:szCs w:val="28"/>
        </w:rPr>
        <w:t xml:space="preserve"> </w:t>
      </w:r>
      <w:r w:rsidR="00606F2B" w:rsidRPr="00606F2B">
        <w:rPr>
          <w:rFonts w:cs="Times New Roman"/>
          <w:sz w:val="28"/>
          <w:szCs w:val="28"/>
        </w:rPr>
        <w:t>Речь идёт</w:t>
      </w:r>
      <w:r w:rsidR="00305E80">
        <w:rPr>
          <w:rFonts w:cs="Times New Roman"/>
          <w:sz w:val="28"/>
          <w:szCs w:val="28"/>
        </w:rPr>
        <w:t>, прежде всего,</w:t>
      </w:r>
      <w:r w:rsidR="00606F2B" w:rsidRPr="00606F2B">
        <w:rPr>
          <w:rFonts w:cs="Times New Roman"/>
          <w:sz w:val="28"/>
          <w:szCs w:val="28"/>
        </w:rPr>
        <w:t xml:space="preserve"> об итогах исследования сотрудников Института правовых исследований Польской академии наук, касающегося </w:t>
      </w:r>
      <w:r w:rsidR="00305E80">
        <w:rPr>
          <w:rFonts w:cs="Times New Roman"/>
          <w:sz w:val="28"/>
          <w:szCs w:val="28"/>
        </w:rPr>
        <w:t>степени учёта</w:t>
      </w:r>
      <w:r w:rsidR="00606F2B" w:rsidRPr="00606F2B">
        <w:rPr>
          <w:rFonts w:cs="Times New Roman"/>
          <w:sz w:val="28"/>
          <w:szCs w:val="28"/>
        </w:rPr>
        <w:t xml:space="preserve"> Европейским судом по правам человека правовых позиций договорных органов по правам человека </w:t>
      </w:r>
      <w:r w:rsidR="00606F2B">
        <w:rPr>
          <w:rFonts w:cs="Times New Roman"/>
          <w:sz w:val="28"/>
          <w:szCs w:val="28"/>
        </w:rPr>
        <w:t xml:space="preserve">системы ООН </w:t>
      </w:r>
      <w:r w:rsidR="00606F2B" w:rsidRPr="00606F2B">
        <w:rPr>
          <w:rFonts w:cs="Times New Roman"/>
          <w:sz w:val="28"/>
          <w:szCs w:val="28"/>
        </w:rPr>
        <w:t>в области борьбы с расовой дискриминацией и защиты лиц от насильственных исчезновений.</w:t>
      </w:r>
    </w:p>
    <w:p w:rsidR="00772913" w:rsidRDefault="00606F2B" w:rsidP="00824E49">
      <w:pPr>
        <w:spacing w:line="312" w:lineRule="auto"/>
        <w:ind w:firstLine="709"/>
        <w:rPr>
          <w:rFonts w:cs="Times New Roman"/>
          <w:sz w:val="28"/>
          <w:szCs w:val="28"/>
        </w:rPr>
      </w:pPr>
      <w:r w:rsidRPr="00606F2B">
        <w:rPr>
          <w:rFonts w:cs="Times New Roman"/>
          <w:sz w:val="28"/>
          <w:szCs w:val="28"/>
        </w:rPr>
        <w:t xml:space="preserve">Изучая практику </w:t>
      </w:r>
      <w:proofErr w:type="spellStart"/>
      <w:r w:rsidRPr="00606F2B">
        <w:rPr>
          <w:rFonts w:cs="Times New Roman"/>
          <w:sz w:val="28"/>
          <w:szCs w:val="28"/>
        </w:rPr>
        <w:t>ЕСПЧ</w:t>
      </w:r>
      <w:proofErr w:type="spellEnd"/>
      <w:r w:rsidRPr="00606F2B">
        <w:rPr>
          <w:rFonts w:cs="Times New Roman"/>
          <w:sz w:val="28"/>
          <w:szCs w:val="28"/>
        </w:rPr>
        <w:t xml:space="preserve"> по делам</w:t>
      </w:r>
      <w:r w:rsidR="000129CD">
        <w:rPr>
          <w:rStyle w:val="ac"/>
          <w:rFonts w:cs="Times New Roman"/>
          <w:sz w:val="28"/>
          <w:szCs w:val="28"/>
        </w:rPr>
        <w:footnoteReference w:id="13"/>
      </w:r>
      <w:r w:rsidRPr="00606F2B">
        <w:rPr>
          <w:rFonts w:cs="Times New Roman"/>
          <w:sz w:val="28"/>
          <w:szCs w:val="28"/>
        </w:rPr>
        <w:t xml:space="preserve">, затрагивающим Холокост и геноцид армян, </w:t>
      </w:r>
      <w:r w:rsidR="00D768C9">
        <w:rPr>
          <w:rFonts w:cs="Times New Roman"/>
          <w:sz w:val="28"/>
          <w:szCs w:val="28"/>
        </w:rPr>
        <w:t xml:space="preserve">польские </w:t>
      </w:r>
      <w:r w:rsidRPr="00606F2B">
        <w:rPr>
          <w:rFonts w:cs="Times New Roman"/>
          <w:sz w:val="28"/>
          <w:szCs w:val="28"/>
        </w:rPr>
        <w:t xml:space="preserve">исследователи пришли к выводу о непоследовательном подходе </w:t>
      </w:r>
      <w:proofErr w:type="spellStart"/>
      <w:r w:rsidRPr="00606F2B">
        <w:rPr>
          <w:rFonts w:cs="Times New Roman"/>
          <w:sz w:val="28"/>
          <w:szCs w:val="28"/>
        </w:rPr>
        <w:lastRenderedPageBreak/>
        <w:t>ЕСПЧ</w:t>
      </w:r>
      <w:proofErr w:type="spellEnd"/>
      <w:r w:rsidRPr="00606F2B">
        <w:rPr>
          <w:rFonts w:cs="Times New Roman"/>
          <w:sz w:val="28"/>
          <w:szCs w:val="28"/>
        </w:rPr>
        <w:t xml:space="preserve"> </w:t>
      </w:r>
      <w:r w:rsidR="00523069">
        <w:rPr>
          <w:rFonts w:cs="Times New Roman"/>
          <w:sz w:val="28"/>
          <w:szCs w:val="28"/>
        </w:rPr>
        <w:t xml:space="preserve">в отличие от принципиальной и твёрдой позиции </w:t>
      </w:r>
      <w:r w:rsidRPr="00606F2B">
        <w:rPr>
          <w:rFonts w:cs="Times New Roman"/>
          <w:sz w:val="28"/>
          <w:szCs w:val="28"/>
        </w:rPr>
        <w:t>по этим преступлениям Комитета ООН по ликвидации расовой дискриминации, осуществляющего контроль за выполнением государствами-участниками Международной конвенции о ликвидации всех форм расовой дискриминации.</w:t>
      </w:r>
    </w:p>
    <w:p w:rsidR="00523069" w:rsidRDefault="00A57ECA" w:rsidP="00824E49">
      <w:pPr>
        <w:spacing w:line="312" w:lineRule="auto"/>
        <w:ind w:firstLine="709"/>
        <w:rPr>
          <w:rFonts w:cs="Times New Roman"/>
          <w:sz w:val="28"/>
          <w:szCs w:val="28"/>
        </w:rPr>
      </w:pPr>
      <w:r>
        <w:rPr>
          <w:rFonts w:cs="Times New Roman"/>
          <w:sz w:val="28"/>
          <w:szCs w:val="28"/>
        </w:rPr>
        <w:t>Другой пример, приводимый в упомянутом исследовании:</w:t>
      </w:r>
      <w:r w:rsidR="008076BA">
        <w:rPr>
          <w:rFonts w:cs="Times New Roman"/>
          <w:sz w:val="28"/>
          <w:szCs w:val="28"/>
        </w:rPr>
        <w:t xml:space="preserve"> в</w:t>
      </w:r>
      <w:r w:rsidR="008076BA" w:rsidRPr="008076BA">
        <w:rPr>
          <w:rFonts w:cs="Times New Roman"/>
          <w:sz w:val="28"/>
          <w:szCs w:val="28"/>
        </w:rPr>
        <w:t xml:space="preserve"> отличие от Комитета по правам человека, осуществляющего международный контроль за выполнением государствами-участниками Международного пакта о гражданских и политических правах своих обязательств по Пакту, который сделал немало для того, чтобы относить во многих случаях </w:t>
      </w:r>
      <w:r w:rsidR="008076BA">
        <w:rPr>
          <w:rFonts w:cs="Times New Roman"/>
          <w:sz w:val="28"/>
          <w:szCs w:val="28"/>
        </w:rPr>
        <w:t>деяния</w:t>
      </w:r>
      <w:r w:rsidR="00621F8F">
        <w:rPr>
          <w:rFonts w:cs="Times New Roman"/>
          <w:sz w:val="28"/>
          <w:szCs w:val="28"/>
        </w:rPr>
        <w:t xml:space="preserve">, связанные с </w:t>
      </w:r>
      <w:r w:rsidR="008076BA" w:rsidRPr="008076BA">
        <w:rPr>
          <w:rFonts w:cs="Times New Roman"/>
          <w:sz w:val="28"/>
          <w:szCs w:val="28"/>
        </w:rPr>
        <w:t>насильственн</w:t>
      </w:r>
      <w:r w:rsidR="00621F8F">
        <w:rPr>
          <w:rFonts w:cs="Times New Roman"/>
          <w:sz w:val="28"/>
          <w:szCs w:val="28"/>
        </w:rPr>
        <w:t>ым</w:t>
      </w:r>
      <w:r w:rsidR="008076BA" w:rsidRPr="008076BA">
        <w:rPr>
          <w:rFonts w:cs="Times New Roman"/>
          <w:sz w:val="28"/>
          <w:szCs w:val="28"/>
        </w:rPr>
        <w:t xml:space="preserve"> исчезновени</w:t>
      </w:r>
      <w:r w:rsidR="00621F8F">
        <w:rPr>
          <w:rFonts w:cs="Times New Roman"/>
          <w:sz w:val="28"/>
          <w:szCs w:val="28"/>
        </w:rPr>
        <w:t>ем</w:t>
      </w:r>
      <w:r w:rsidR="008076BA" w:rsidRPr="008076BA">
        <w:rPr>
          <w:rFonts w:cs="Times New Roman"/>
          <w:sz w:val="28"/>
          <w:szCs w:val="28"/>
        </w:rPr>
        <w:t xml:space="preserve"> лиц</w:t>
      </w:r>
      <w:r w:rsidR="00621F8F">
        <w:rPr>
          <w:rFonts w:cs="Times New Roman"/>
          <w:sz w:val="28"/>
          <w:szCs w:val="28"/>
        </w:rPr>
        <w:t>,</w:t>
      </w:r>
      <w:r w:rsidR="008076BA" w:rsidRPr="008076BA">
        <w:rPr>
          <w:rFonts w:cs="Times New Roman"/>
          <w:sz w:val="28"/>
          <w:szCs w:val="28"/>
        </w:rPr>
        <w:t xml:space="preserve"> к категории </w:t>
      </w:r>
      <w:r w:rsidR="00621F8F">
        <w:rPr>
          <w:rFonts w:cs="Times New Roman"/>
          <w:sz w:val="28"/>
          <w:szCs w:val="28"/>
        </w:rPr>
        <w:t xml:space="preserve">преступлений </w:t>
      </w:r>
      <w:r w:rsidR="008076BA" w:rsidRPr="008076BA">
        <w:rPr>
          <w:rFonts w:cs="Times New Roman"/>
          <w:sz w:val="28"/>
          <w:szCs w:val="28"/>
        </w:rPr>
        <w:t xml:space="preserve">пыток, </w:t>
      </w:r>
      <w:proofErr w:type="spellStart"/>
      <w:r w:rsidR="008076BA" w:rsidRPr="008076BA">
        <w:rPr>
          <w:rFonts w:cs="Times New Roman"/>
          <w:sz w:val="28"/>
          <w:szCs w:val="28"/>
        </w:rPr>
        <w:t>ЕСПЧ</w:t>
      </w:r>
      <w:proofErr w:type="spellEnd"/>
      <w:r w:rsidR="008076BA" w:rsidRPr="008076BA">
        <w:rPr>
          <w:rFonts w:cs="Times New Roman"/>
          <w:sz w:val="28"/>
          <w:szCs w:val="28"/>
        </w:rPr>
        <w:t xml:space="preserve"> выработал дополнительные критерии для определения того, относится или нет рассматриваем</w:t>
      </w:r>
      <w:r w:rsidR="00621F8F">
        <w:rPr>
          <w:rFonts w:cs="Times New Roman"/>
          <w:sz w:val="28"/>
          <w:szCs w:val="28"/>
        </w:rPr>
        <w:t>ое</w:t>
      </w:r>
      <w:r w:rsidR="008076BA" w:rsidRPr="008076BA">
        <w:rPr>
          <w:rFonts w:cs="Times New Roman"/>
          <w:sz w:val="28"/>
          <w:szCs w:val="28"/>
        </w:rPr>
        <w:t xml:space="preserve"> им </w:t>
      </w:r>
      <w:r w:rsidR="00621F8F">
        <w:rPr>
          <w:rFonts w:cs="Times New Roman"/>
          <w:sz w:val="28"/>
          <w:szCs w:val="28"/>
        </w:rPr>
        <w:t>деяние, связанное с</w:t>
      </w:r>
      <w:r w:rsidR="008076BA" w:rsidRPr="008076BA">
        <w:rPr>
          <w:rFonts w:cs="Times New Roman"/>
          <w:sz w:val="28"/>
          <w:szCs w:val="28"/>
        </w:rPr>
        <w:t xml:space="preserve"> насильственн</w:t>
      </w:r>
      <w:r w:rsidR="00621F8F">
        <w:rPr>
          <w:rFonts w:cs="Times New Roman"/>
          <w:sz w:val="28"/>
          <w:szCs w:val="28"/>
        </w:rPr>
        <w:t>ым</w:t>
      </w:r>
      <w:r w:rsidR="008076BA" w:rsidRPr="008076BA">
        <w:rPr>
          <w:rFonts w:cs="Times New Roman"/>
          <w:sz w:val="28"/>
          <w:szCs w:val="28"/>
        </w:rPr>
        <w:t xml:space="preserve"> исчезновени</w:t>
      </w:r>
      <w:r w:rsidR="00621F8F">
        <w:rPr>
          <w:rFonts w:cs="Times New Roman"/>
          <w:sz w:val="28"/>
          <w:szCs w:val="28"/>
        </w:rPr>
        <w:t>ем,</w:t>
      </w:r>
      <w:r w:rsidR="008076BA" w:rsidRPr="008076BA">
        <w:rPr>
          <w:rFonts w:cs="Times New Roman"/>
          <w:sz w:val="28"/>
          <w:szCs w:val="28"/>
        </w:rPr>
        <w:t xml:space="preserve"> к категории преступлений в виде пыток. В результате </w:t>
      </w:r>
      <w:proofErr w:type="spellStart"/>
      <w:r w:rsidR="008076BA" w:rsidRPr="008076BA">
        <w:rPr>
          <w:rFonts w:cs="Times New Roman"/>
          <w:sz w:val="28"/>
          <w:szCs w:val="28"/>
        </w:rPr>
        <w:t>ЕСПЧ</w:t>
      </w:r>
      <w:proofErr w:type="spellEnd"/>
      <w:r w:rsidR="008076BA" w:rsidRPr="008076BA">
        <w:rPr>
          <w:rFonts w:cs="Times New Roman"/>
          <w:sz w:val="28"/>
          <w:szCs w:val="28"/>
        </w:rPr>
        <w:t xml:space="preserve"> реже, чем </w:t>
      </w:r>
      <w:proofErr w:type="spellStart"/>
      <w:r w:rsidR="008076BA" w:rsidRPr="008076BA">
        <w:rPr>
          <w:rFonts w:cs="Times New Roman"/>
          <w:sz w:val="28"/>
          <w:szCs w:val="28"/>
        </w:rPr>
        <w:t>КПЧ</w:t>
      </w:r>
      <w:proofErr w:type="spellEnd"/>
      <w:r w:rsidR="008076BA" w:rsidRPr="008076BA">
        <w:rPr>
          <w:rFonts w:cs="Times New Roman"/>
          <w:sz w:val="28"/>
          <w:szCs w:val="28"/>
        </w:rPr>
        <w:t xml:space="preserve"> относит насильственные исчезновения к категории </w:t>
      </w:r>
      <w:r w:rsidR="008008CA">
        <w:rPr>
          <w:rFonts w:cs="Times New Roman"/>
          <w:sz w:val="28"/>
          <w:szCs w:val="28"/>
        </w:rPr>
        <w:t xml:space="preserve">преступления </w:t>
      </w:r>
      <w:r w:rsidR="008076BA" w:rsidRPr="008076BA">
        <w:rPr>
          <w:rFonts w:cs="Times New Roman"/>
          <w:sz w:val="28"/>
          <w:szCs w:val="28"/>
        </w:rPr>
        <w:t>пыток.</w:t>
      </w:r>
    </w:p>
    <w:p w:rsidR="00523069" w:rsidRDefault="00AA300D" w:rsidP="00824E49">
      <w:pPr>
        <w:spacing w:line="312" w:lineRule="auto"/>
        <w:ind w:firstLine="709"/>
        <w:rPr>
          <w:rFonts w:cs="Times New Roman"/>
          <w:sz w:val="28"/>
          <w:szCs w:val="28"/>
        </w:rPr>
      </w:pPr>
      <w:r>
        <w:rPr>
          <w:rFonts w:cs="Times New Roman"/>
          <w:sz w:val="28"/>
          <w:szCs w:val="28"/>
        </w:rPr>
        <w:t xml:space="preserve">ООН стала заниматься проблемой конфликта юрисдикций международных судебных органов с большим опозданием: </w:t>
      </w:r>
      <w:r w:rsidR="002051A7">
        <w:rPr>
          <w:rFonts w:cs="Times New Roman"/>
          <w:sz w:val="28"/>
          <w:szCs w:val="28"/>
        </w:rPr>
        <w:t>специально созданная с этой целью исследовательская группа Комиссии международного права ООН (</w:t>
      </w:r>
      <w:proofErr w:type="spellStart"/>
      <w:r w:rsidR="002051A7">
        <w:rPr>
          <w:rFonts w:cs="Times New Roman"/>
          <w:sz w:val="28"/>
          <w:szCs w:val="28"/>
        </w:rPr>
        <w:t>КМП</w:t>
      </w:r>
      <w:proofErr w:type="spellEnd"/>
      <w:r w:rsidR="002051A7">
        <w:rPr>
          <w:rFonts w:cs="Times New Roman"/>
          <w:sz w:val="28"/>
          <w:szCs w:val="28"/>
        </w:rPr>
        <w:t>) обозначила эту тему</w:t>
      </w:r>
      <w:r w:rsidR="003C63B0">
        <w:rPr>
          <w:rFonts w:cs="Times New Roman"/>
          <w:sz w:val="28"/>
          <w:szCs w:val="28"/>
        </w:rPr>
        <w:t xml:space="preserve">, так сказать, в «оправдательной» форме, а именно: «Фрагментация международного права в контексте </w:t>
      </w:r>
      <w:r w:rsidR="00C7386E">
        <w:rPr>
          <w:rFonts w:cs="Times New Roman"/>
          <w:sz w:val="28"/>
          <w:szCs w:val="28"/>
        </w:rPr>
        <w:t xml:space="preserve">трудностей, обусловленных диверсификацией и расширением сферы охвата международного права». Кстати, и отечественные </w:t>
      </w:r>
      <w:r w:rsidR="00385907">
        <w:rPr>
          <w:rFonts w:cs="Times New Roman"/>
          <w:sz w:val="28"/>
          <w:szCs w:val="28"/>
        </w:rPr>
        <w:t>исследователи</w:t>
      </w:r>
      <w:r w:rsidR="00C7386E">
        <w:rPr>
          <w:rFonts w:cs="Times New Roman"/>
          <w:sz w:val="28"/>
          <w:szCs w:val="28"/>
        </w:rPr>
        <w:t xml:space="preserve"> </w:t>
      </w:r>
      <w:r w:rsidR="00940AC1">
        <w:rPr>
          <w:rFonts w:cs="Times New Roman"/>
          <w:sz w:val="28"/>
          <w:szCs w:val="28"/>
        </w:rPr>
        <w:t>преподнесли</w:t>
      </w:r>
      <w:r w:rsidR="00385907">
        <w:rPr>
          <w:rFonts w:cs="Times New Roman"/>
          <w:sz w:val="28"/>
          <w:szCs w:val="28"/>
        </w:rPr>
        <w:t xml:space="preserve"> эту проблему в относительно </w:t>
      </w:r>
      <w:proofErr w:type="spellStart"/>
      <w:r w:rsidR="00385907">
        <w:rPr>
          <w:rFonts w:cs="Times New Roman"/>
          <w:sz w:val="28"/>
          <w:szCs w:val="28"/>
        </w:rPr>
        <w:t>без</w:t>
      </w:r>
      <w:r w:rsidR="00D768C9">
        <w:rPr>
          <w:rFonts w:cs="Times New Roman"/>
          <w:sz w:val="28"/>
          <w:szCs w:val="28"/>
        </w:rPr>
        <w:t>конфликтном</w:t>
      </w:r>
      <w:proofErr w:type="spellEnd"/>
      <w:r w:rsidR="00385907">
        <w:rPr>
          <w:rFonts w:cs="Times New Roman"/>
          <w:sz w:val="28"/>
          <w:szCs w:val="28"/>
        </w:rPr>
        <w:t xml:space="preserve"> виде</w:t>
      </w:r>
      <w:r w:rsidR="00385907">
        <w:rPr>
          <w:rStyle w:val="ac"/>
          <w:rFonts w:cs="Times New Roman"/>
          <w:sz w:val="28"/>
          <w:szCs w:val="28"/>
        </w:rPr>
        <w:footnoteReference w:id="14"/>
      </w:r>
      <w:r w:rsidR="00385907">
        <w:rPr>
          <w:rFonts w:cs="Times New Roman"/>
          <w:sz w:val="28"/>
          <w:szCs w:val="28"/>
        </w:rPr>
        <w:t>.</w:t>
      </w:r>
    </w:p>
    <w:p w:rsidR="00606F2B" w:rsidRPr="006F4A97" w:rsidRDefault="00B42F15" w:rsidP="00824E49">
      <w:pPr>
        <w:spacing w:line="312" w:lineRule="auto"/>
        <w:ind w:firstLine="709"/>
        <w:rPr>
          <w:rFonts w:cs="Times New Roman"/>
          <w:sz w:val="28"/>
          <w:szCs w:val="28"/>
        </w:rPr>
      </w:pPr>
      <w:r>
        <w:rPr>
          <w:rFonts w:cs="Times New Roman"/>
          <w:sz w:val="28"/>
          <w:szCs w:val="28"/>
        </w:rPr>
        <w:t xml:space="preserve">Несмотря на тот факт, что </w:t>
      </w:r>
      <w:proofErr w:type="spellStart"/>
      <w:r>
        <w:rPr>
          <w:rFonts w:cs="Times New Roman"/>
          <w:sz w:val="28"/>
          <w:szCs w:val="28"/>
        </w:rPr>
        <w:t>КМП</w:t>
      </w:r>
      <w:proofErr w:type="spellEnd"/>
      <w:r>
        <w:rPr>
          <w:rFonts w:cs="Times New Roman"/>
          <w:sz w:val="28"/>
          <w:szCs w:val="28"/>
        </w:rPr>
        <w:t xml:space="preserve"> с самого начала </w:t>
      </w:r>
      <w:r w:rsidR="005F1589">
        <w:rPr>
          <w:rFonts w:cs="Times New Roman"/>
          <w:sz w:val="28"/>
          <w:szCs w:val="28"/>
        </w:rPr>
        <w:t xml:space="preserve">исследования отметила, что фрагментация создаёт институциональные проблемы, связанные с юрисдикцией и компетенцией </w:t>
      </w:r>
      <w:r w:rsidR="003E3702">
        <w:rPr>
          <w:rFonts w:cs="Times New Roman"/>
          <w:sz w:val="28"/>
          <w:szCs w:val="28"/>
        </w:rPr>
        <w:t xml:space="preserve">различных международных правоприменительных институтов и их иерархическими связями, </w:t>
      </w:r>
      <w:r w:rsidR="00416503">
        <w:rPr>
          <w:rFonts w:cs="Times New Roman"/>
          <w:sz w:val="28"/>
          <w:szCs w:val="28"/>
        </w:rPr>
        <w:t xml:space="preserve">тем не менее </w:t>
      </w:r>
      <w:r w:rsidR="00D50405">
        <w:rPr>
          <w:rFonts w:cs="Times New Roman"/>
          <w:sz w:val="28"/>
          <w:szCs w:val="28"/>
        </w:rPr>
        <w:t xml:space="preserve">вопрос о конфликте </w:t>
      </w:r>
      <w:r w:rsidR="00AD651A">
        <w:rPr>
          <w:rFonts w:cs="Times New Roman"/>
          <w:sz w:val="28"/>
          <w:szCs w:val="28"/>
        </w:rPr>
        <w:t>юрисдикций международных судов</w:t>
      </w:r>
      <w:r w:rsidR="004F2369">
        <w:rPr>
          <w:rFonts w:cs="Times New Roman"/>
          <w:sz w:val="28"/>
          <w:szCs w:val="28"/>
        </w:rPr>
        <w:t xml:space="preserve"> был исключён из программы работы </w:t>
      </w:r>
      <w:proofErr w:type="spellStart"/>
      <w:r w:rsidR="004F2369">
        <w:rPr>
          <w:rFonts w:cs="Times New Roman"/>
          <w:sz w:val="28"/>
          <w:szCs w:val="28"/>
        </w:rPr>
        <w:t>КМП</w:t>
      </w:r>
      <w:proofErr w:type="spellEnd"/>
      <w:r w:rsidR="004F2369">
        <w:rPr>
          <w:rFonts w:cs="Times New Roman"/>
          <w:sz w:val="28"/>
          <w:szCs w:val="28"/>
        </w:rPr>
        <w:t xml:space="preserve">, и, следовательно, мы не находим </w:t>
      </w:r>
      <w:r w:rsidR="000917A2">
        <w:rPr>
          <w:rFonts w:cs="Times New Roman"/>
          <w:sz w:val="28"/>
          <w:szCs w:val="28"/>
        </w:rPr>
        <w:t xml:space="preserve">ничего по этому вопросу в соответствующем докладе </w:t>
      </w:r>
      <w:proofErr w:type="spellStart"/>
      <w:r w:rsidR="000917A2">
        <w:rPr>
          <w:rFonts w:cs="Times New Roman"/>
          <w:sz w:val="28"/>
          <w:szCs w:val="28"/>
        </w:rPr>
        <w:t>КМП</w:t>
      </w:r>
      <w:proofErr w:type="spellEnd"/>
      <w:r w:rsidR="000917A2">
        <w:rPr>
          <w:rStyle w:val="ac"/>
          <w:rFonts w:cs="Times New Roman"/>
          <w:sz w:val="28"/>
          <w:szCs w:val="28"/>
        </w:rPr>
        <w:footnoteReference w:id="15"/>
      </w:r>
      <w:r w:rsidR="000917A2">
        <w:rPr>
          <w:rFonts w:cs="Times New Roman"/>
          <w:sz w:val="28"/>
          <w:szCs w:val="28"/>
        </w:rPr>
        <w:t>.</w:t>
      </w:r>
      <w:r w:rsidR="006311AC">
        <w:rPr>
          <w:rFonts w:cs="Times New Roman"/>
          <w:sz w:val="28"/>
          <w:szCs w:val="28"/>
        </w:rPr>
        <w:t xml:space="preserve"> Таким образом, по необъяснимым </w:t>
      </w:r>
      <w:r w:rsidR="006311AC">
        <w:rPr>
          <w:rFonts w:cs="Times New Roman"/>
          <w:sz w:val="28"/>
          <w:szCs w:val="28"/>
        </w:rPr>
        <w:lastRenderedPageBreak/>
        <w:t xml:space="preserve">причинам </w:t>
      </w:r>
      <w:proofErr w:type="spellStart"/>
      <w:r w:rsidR="006311AC">
        <w:rPr>
          <w:rFonts w:cs="Times New Roman"/>
          <w:sz w:val="28"/>
          <w:szCs w:val="28"/>
        </w:rPr>
        <w:t>КМП</w:t>
      </w:r>
      <w:proofErr w:type="spellEnd"/>
      <w:r w:rsidR="006311AC">
        <w:rPr>
          <w:rFonts w:cs="Times New Roman"/>
          <w:sz w:val="28"/>
          <w:szCs w:val="28"/>
        </w:rPr>
        <w:t xml:space="preserve"> решила исключить этот вопрос из своего исследования, </w:t>
      </w:r>
      <w:r w:rsidR="00CF5304">
        <w:rPr>
          <w:rFonts w:cs="Times New Roman"/>
          <w:sz w:val="28"/>
          <w:szCs w:val="28"/>
        </w:rPr>
        <w:t xml:space="preserve">хотя он, по существу, должен быть </w:t>
      </w:r>
      <w:r w:rsidR="00434604">
        <w:rPr>
          <w:rFonts w:cs="Times New Roman"/>
          <w:sz w:val="28"/>
          <w:szCs w:val="28"/>
        </w:rPr>
        <w:t xml:space="preserve">одним из </w:t>
      </w:r>
      <w:r w:rsidR="00CF5304">
        <w:rPr>
          <w:rFonts w:cs="Times New Roman"/>
          <w:sz w:val="28"/>
          <w:szCs w:val="28"/>
        </w:rPr>
        <w:t>основны</w:t>
      </w:r>
      <w:r w:rsidR="00434604">
        <w:rPr>
          <w:rFonts w:cs="Times New Roman"/>
          <w:sz w:val="28"/>
          <w:szCs w:val="28"/>
        </w:rPr>
        <w:t>х</w:t>
      </w:r>
      <w:r w:rsidR="00CF5304">
        <w:rPr>
          <w:rFonts w:cs="Times New Roman"/>
          <w:sz w:val="28"/>
          <w:szCs w:val="28"/>
        </w:rPr>
        <w:t xml:space="preserve"> аспекто</w:t>
      </w:r>
      <w:r w:rsidR="00434604">
        <w:rPr>
          <w:rFonts w:cs="Times New Roman"/>
          <w:sz w:val="28"/>
          <w:szCs w:val="28"/>
        </w:rPr>
        <w:t>в</w:t>
      </w:r>
      <w:r w:rsidR="00CF5304">
        <w:rPr>
          <w:rFonts w:cs="Times New Roman"/>
          <w:sz w:val="28"/>
          <w:szCs w:val="28"/>
        </w:rPr>
        <w:t xml:space="preserve"> изучения</w:t>
      </w:r>
      <w:r w:rsidR="00CF5304">
        <w:rPr>
          <w:rStyle w:val="ac"/>
          <w:rFonts w:cs="Times New Roman"/>
          <w:sz w:val="28"/>
          <w:szCs w:val="28"/>
        </w:rPr>
        <w:footnoteReference w:id="16"/>
      </w:r>
      <w:r w:rsidR="00CF5304">
        <w:rPr>
          <w:rFonts w:cs="Times New Roman"/>
          <w:sz w:val="28"/>
          <w:szCs w:val="28"/>
        </w:rPr>
        <w:t>.</w:t>
      </w:r>
    </w:p>
    <w:p w:rsidR="002715BE" w:rsidRDefault="00D06456" w:rsidP="00824E49">
      <w:pPr>
        <w:spacing w:line="312" w:lineRule="auto"/>
        <w:ind w:firstLine="709"/>
        <w:rPr>
          <w:rFonts w:cs="Times New Roman"/>
          <w:sz w:val="28"/>
          <w:szCs w:val="28"/>
        </w:rPr>
      </w:pPr>
      <w:r>
        <w:rPr>
          <w:rFonts w:cs="Times New Roman"/>
          <w:sz w:val="28"/>
          <w:szCs w:val="28"/>
        </w:rPr>
        <w:t xml:space="preserve">ООН в лице Генеральной Ассамблеи и Комиссии по правам человека стала обращать внимание на региональные </w:t>
      </w:r>
      <w:r w:rsidR="007200E1">
        <w:rPr>
          <w:rFonts w:cs="Times New Roman"/>
          <w:sz w:val="28"/>
          <w:szCs w:val="28"/>
        </w:rPr>
        <w:t>правозащитные механиз</w:t>
      </w:r>
      <w:r w:rsidR="00062C39">
        <w:rPr>
          <w:rFonts w:cs="Times New Roman"/>
          <w:sz w:val="28"/>
          <w:szCs w:val="28"/>
        </w:rPr>
        <w:t>мы со второй половины 1970-х гг</w:t>
      </w:r>
      <w:r w:rsidR="007200E1">
        <w:rPr>
          <w:rFonts w:cs="Times New Roman"/>
          <w:sz w:val="28"/>
          <w:szCs w:val="28"/>
        </w:rPr>
        <w:t xml:space="preserve">. И </w:t>
      </w:r>
      <w:proofErr w:type="spellStart"/>
      <w:r w:rsidR="007200E1">
        <w:rPr>
          <w:rFonts w:cs="Times New Roman"/>
          <w:sz w:val="28"/>
          <w:szCs w:val="28"/>
        </w:rPr>
        <w:t>СПЧ</w:t>
      </w:r>
      <w:proofErr w:type="spellEnd"/>
      <w:r w:rsidR="007200E1">
        <w:rPr>
          <w:rFonts w:cs="Times New Roman"/>
          <w:sz w:val="28"/>
          <w:szCs w:val="28"/>
        </w:rPr>
        <w:t xml:space="preserve"> </w:t>
      </w:r>
      <w:r w:rsidR="00062C39">
        <w:rPr>
          <w:rFonts w:cs="Times New Roman"/>
          <w:sz w:val="28"/>
          <w:szCs w:val="28"/>
        </w:rPr>
        <w:t>держи</w:t>
      </w:r>
      <w:r w:rsidR="004F7531">
        <w:rPr>
          <w:rFonts w:cs="Times New Roman"/>
          <w:sz w:val="28"/>
          <w:szCs w:val="28"/>
        </w:rPr>
        <w:t>т этот вопрос в центре внимания</w:t>
      </w:r>
      <w:r w:rsidR="00D21FD3">
        <w:rPr>
          <w:rFonts w:cs="Times New Roman"/>
          <w:sz w:val="28"/>
          <w:szCs w:val="28"/>
        </w:rPr>
        <w:t>.</w:t>
      </w:r>
      <w:r w:rsidR="00660693">
        <w:rPr>
          <w:rFonts w:cs="Times New Roman"/>
          <w:sz w:val="28"/>
          <w:szCs w:val="28"/>
        </w:rPr>
        <w:t xml:space="preserve"> </w:t>
      </w:r>
      <w:r w:rsidR="00660693" w:rsidRPr="00660693">
        <w:rPr>
          <w:rFonts w:cs="Times New Roman"/>
          <w:sz w:val="28"/>
          <w:szCs w:val="28"/>
        </w:rPr>
        <w:t xml:space="preserve">По поручению </w:t>
      </w:r>
      <w:proofErr w:type="spellStart"/>
      <w:r w:rsidR="00660693" w:rsidRPr="00660693">
        <w:rPr>
          <w:rFonts w:cs="Times New Roman"/>
          <w:sz w:val="28"/>
          <w:szCs w:val="28"/>
        </w:rPr>
        <w:t>СПЧ</w:t>
      </w:r>
      <w:proofErr w:type="spellEnd"/>
      <w:r w:rsidR="00660693" w:rsidRPr="00660693">
        <w:rPr>
          <w:rFonts w:cs="Times New Roman"/>
          <w:sz w:val="28"/>
          <w:szCs w:val="28"/>
        </w:rPr>
        <w:t xml:space="preserve"> Верховный комиссар ООН по правам человека с 2008 г. провёл уже 5 международных рабочих совещаний в целях </w:t>
      </w:r>
      <w:r w:rsidR="004F7531">
        <w:rPr>
          <w:rFonts w:cs="Times New Roman"/>
          <w:sz w:val="28"/>
          <w:szCs w:val="28"/>
        </w:rPr>
        <w:t>выработки</w:t>
      </w:r>
      <w:r w:rsidR="00660693" w:rsidRPr="00660693">
        <w:rPr>
          <w:rFonts w:cs="Times New Roman"/>
          <w:sz w:val="28"/>
          <w:szCs w:val="28"/>
        </w:rPr>
        <w:t xml:space="preserve"> конкретных предложений относительно путей укрепления сотрудничества между ООН и региональными механизмами в области прав человека.</w:t>
      </w:r>
      <w:r w:rsidR="002715BE">
        <w:rPr>
          <w:rFonts w:cs="Times New Roman"/>
          <w:sz w:val="28"/>
          <w:szCs w:val="28"/>
        </w:rPr>
        <w:t xml:space="preserve"> </w:t>
      </w:r>
      <w:r w:rsidR="002715BE" w:rsidRPr="002715BE">
        <w:rPr>
          <w:rFonts w:cs="Times New Roman"/>
          <w:sz w:val="28"/>
          <w:szCs w:val="28"/>
        </w:rPr>
        <w:t xml:space="preserve">Последнее, пятое по счёту такое рабочее совещание было проведено в Женеве </w:t>
      </w:r>
      <w:r w:rsidR="00C33DFF">
        <w:rPr>
          <w:rFonts w:cs="Times New Roman"/>
          <w:sz w:val="28"/>
          <w:szCs w:val="28"/>
        </w:rPr>
        <w:t>в</w:t>
      </w:r>
      <w:r w:rsidR="002715BE" w:rsidRPr="002715BE">
        <w:rPr>
          <w:rFonts w:cs="Times New Roman"/>
          <w:sz w:val="28"/>
          <w:szCs w:val="28"/>
        </w:rPr>
        <w:t xml:space="preserve"> октябр</w:t>
      </w:r>
      <w:r w:rsidR="00C33DFF">
        <w:rPr>
          <w:rFonts w:cs="Times New Roman"/>
          <w:sz w:val="28"/>
          <w:szCs w:val="28"/>
        </w:rPr>
        <w:t>е</w:t>
      </w:r>
      <w:r w:rsidR="002715BE" w:rsidRPr="002715BE">
        <w:rPr>
          <w:rFonts w:cs="Times New Roman"/>
          <w:sz w:val="28"/>
          <w:szCs w:val="28"/>
        </w:rPr>
        <w:t xml:space="preserve"> 2016 г.</w:t>
      </w:r>
      <w:r w:rsidR="00C33DFF">
        <w:rPr>
          <w:rFonts w:cs="Times New Roman"/>
          <w:sz w:val="28"/>
          <w:szCs w:val="28"/>
        </w:rPr>
        <w:t xml:space="preserve">, в котором </w:t>
      </w:r>
      <w:r w:rsidR="002715BE" w:rsidRPr="002715BE">
        <w:rPr>
          <w:rFonts w:cs="Times New Roman"/>
          <w:sz w:val="28"/>
          <w:szCs w:val="28"/>
        </w:rPr>
        <w:t>приняли участие эксперты и представители секретариатов договорных органов по правам человека и специальных процедур</w:t>
      </w:r>
      <w:r w:rsidR="00C33DFF">
        <w:rPr>
          <w:rFonts w:cs="Times New Roman"/>
          <w:sz w:val="28"/>
          <w:szCs w:val="28"/>
        </w:rPr>
        <w:t xml:space="preserve"> </w:t>
      </w:r>
      <w:proofErr w:type="spellStart"/>
      <w:r w:rsidR="00C33DFF">
        <w:rPr>
          <w:rFonts w:cs="Times New Roman"/>
          <w:sz w:val="28"/>
          <w:szCs w:val="28"/>
        </w:rPr>
        <w:t>СПЧ</w:t>
      </w:r>
      <w:proofErr w:type="spellEnd"/>
      <w:r w:rsidR="002715BE" w:rsidRPr="002715BE">
        <w:rPr>
          <w:rFonts w:cs="Times New Roman"/>
          <w:sz w:val="28"/>
          <w:szCs w:val="28"/>
        </w:rPr>
        <w:t xml:space="preserve">, Африканской комиссии </w:t>
      </w:r>
      <w:r w:rsidR="00723DC3">
        <w:rPr>
          <w:rFonts w:cs="Times New Roman"/>
          <w:sz w:val="28"/>
          <w:szCs w:val="28"/>
        </w:rPr>
        <w:t>и</w:t>
      </w:r>
      <w:r w:rsidR="002715BE" w:rsidRPr="002715BE">
        <w:rPr>
          <w:rFonts w:cs="Times New Roman"/>
          <w:sz w:val="28"/>
          <w:szCs w:val="28"/>
        </w:rPr>
        <w:t xml:space="preserve"> Африканского суда по правам человека и народов, Суда Экономического сообщества западноафриканских государств, Суда Восточной Африки, Межамериканской комиссии </w:t>
      </w:r>
      <w:r w:rsidR="00723DC3">
        <w:rPr>
          <w:rFonts w:cs="Times New Roman"/>
          <w:sz w:val="28"/>
          <w:szCs w:val="28"/>
        </w:rPr>
        <w:t xml:space="preserve">и </w:t>
      </w:r>
      <w:r w:rsidR="002715BE" w:rsidRPr="002715BE">
        <w:rPr>
          <w:rFonts w:cs="Times New Roman"/>
          <w:sz w:val="28"/>
          <w:szCs w:val="28"/>
        </w:rPr>
        <w:t>Межамериканского суда по правам человека, Совета Европы, Межправительственной комиссии по правам человека Ассоциации государств Юго-Восточной Азии (</w:t>
      </w:r>
      <w:proofErr w:type="spellStart"/>
      <w:r w:rsidR="002715BE" w:rsidRPr="002715BE">
        <w:rPr>
          <w:rFonts w:cs="Times New Roman"/>
          <w:sz w:val="28"/>
          <w:szCs w:val="28"/>
        </w:rPr>
        <w:t>АСЕАН</w:t>
      </w:r>
      <w:proofErr w:type="spellEnd"/>
      <w:r w:rsidR="002715BE" w:rsidRPr="002715BE">
        <w:rPr>
          <w:rFonts w:cs="Times New Roman"/>
          <w:sz w:val="28"/>
          <w:szCs w:val="28"/>
        </w:rPr>
        <w:t>), Арабской комиссии по правам человека, других региональных организаций, национальных правозащитных учреждений и организаций гражданского общества.</w:t>
      </w:r>
    </w:p>
    <w:p w:rsidR="002D5225" w:rsidRPr="002D5225" w:rsidRDefault="002D5225" w:rsidP="00824E49">
      <w:pPr>
        <w:spacing w:line="312" w:lineRule="auto"/>
        <w:ind w:firstLine="709"/>
        <w:rPr>
          <w:rFonts w:cs="Times New Roman"/>
          <w:sz w:val="28"/>
          <w:szCs w:val="28"/>
        </w:rPr>
      </w:pPr>
      <w:r w:rsidRPr="002D5225">
        <w:rPr>
          <w:rFonts w:cs="Times New Roman"/>
          <w:sz w:val="28"/>
          <w:szCs w:val="28"/>
        </w:rPr>
        <w:t xml:space="preserve">Основное внимание на </w:t>
      </w:r>
      <w:r w:rsidR="00723DC3">
        <w:rPr>
          <w:rFonts w:cs="Times New Roman"/>
          <w:sz w:val="28"/>
          <w:szCs w:val="28"/>
        </w:rPr>
        <w:t>этом</w:t>
      </w:r>
      <w:r w:rsidRPr="002D5225">
        <w:rPr>
          <w:rFonts w:cs="Times New Roman"/>
          <w:sz w:val="28"/>
          <w:szCs w:val="28"/>
        </w:rPr>
        <w:t xml:space="preserve"> совещании было сосредоточено на обмене информацией о передовой практике, извлечённых уроках и новых возможных формах сотрудничества.</w:t>
      </w:r>
    </w:p>
    <w:p w:rsidR="00D21FD3" w:rsidRDefault="002D5225" w:rsidP="00824E49">
      <w:pPr>
        <w:spacing w:line="312" w:lineRule="auto"/>
        <w:ind w:firstLine="709"/>
        <w:rPr>
          <w:rFonts w:cs="Times New Roman"/>
          <w:sz w:val="28"/>
          <w:szCs w:val="28"/>
        </w:rPr>
      </w:pPr>
      <w:r w:rsidRPr="002D5225">
        <w:rPr>
          <w:rFonts w:cs="Times New Roman"/>
          <w:sz w:val="28"/>
          <w:szCs w:val="28"/>
        </w:rPr>
        <w:t xml:space="preserve">Согласно резолюции </w:t>
      </w:r>
      <w:proofErr w:type="spellStart"/>
      <w:r w:rsidRPr="002D5225">
        <w:rPr>
          <w:rFonts w:cs="Times New Roman"/>
          <w:sz w:val="28"/>
          <w:szCs w:val="28"/>
        </w:rPr>
        <w:t>СПЧ</w:t>
      </w:r>
      <w:proofErr w:type="spellEnd"/>
      <w:r w:rsidRPr="002D5225">
        <w:rPr>
          <w:rFonts w:cs="Times New Roman"/>
          <w:sz w:val="28"/>
          <w:szCs w:val="28"/>
        </w:rPr>
        <w:t xml:space="preserve">, </w:t>
      </w:r>
      <w:r w:rsidR="00AB13F4">
        <w:rPr>
          <w:rFonts w:cs="Times New Roman"/>
          <w:sz w:val="28"/>
          <w:szCs w:val="28"/>
        </w:rPr>
        <w:t>п</w:t>
      </w:r>
      <w:r w:rsidRPr="002D5225">
        <w:rPr>
          <w:rFonts w:cs="Times New Roman"/>
          <w:sz w:val="28"/>
          <w:szCs w:val="28"/>
        </w:rPr>
        <w:t>редусмотрено создание с 2018 г. Целевой программы оказания помощи региональным правозащитным механизмам в ознакомлении с опытом работы правозащитной системы ООН.</w:t>
      </w:r>
    </w:p>
    <w:p w:rsidR="002D5225" w:rsidRDefault="00E32A01" w:rsidP="00824E49">
      <w:pPr>
        <w:spacing w:line="312" w:lineRule="auto"/>
        <w:ind w:firstLine="709"/>
        <w:rPr>
          <w:rFonts w:cs="Times New Roman"/>
          <w:sz w:val="28"/>
          <w:szCs w:val="28"/>
        </w:rPr>
      </w:pPr>
      <w:r>
        <w:rPr>
          <w:rFonts w:cs="Times New Roman"/>
          <w:sz w:val="28"/>
          <w:szCs w:val="28"/>
        </w:rPr>
        <w:t xml:space="preserve">Что касается </w:t>
      </w:r>
      <w:r w:rsidR="00AB13F4">
        <w:rPr>
          <w:rFonts w:cs="Times New Roman"/>
          <w:sz w:val="28"/>
          <w:szCs w:val="28"/>
        </w:rPr>
        <w:t>кон</w:t>
      </w:r>
      <w:r w:rsidR="00397834">
        <w:rPr>
          <w:rFonts w:cs="Times New Roman"/>
          <w:sz w:val="28"/>
          <w:szCs w:val="28"/>
        </w:rPr>
        <w:t xml:space="preserve">кретного результата работы </w:t>
      </w:r>
      <w:proofErr w:type="spellStart"/>
      <w:r w:rsidR="00397834">
        <w:rPr>
          <w:rFonts w:cs="Times New Roman"/>
          <w:sz w:val="28"/>
          <w:szCs w:val="28"/>
        </w:rPr>
        <w:t>СПЧ</w:t>
      </w:r>
      <w:proofErr w:type="spellEnd"/>
      <w:r w:rsidR="00397834">
        <w:rPr>
          <w:rFonts w:cs="Times New Roman"/>
          <w:sz w:val="28"/>
          <w:szCs w:val="28"/>
        </w:rPr>
        <w:t xml:space="preserve"> по данной проблематике, то он выражается лишь в голословном повторении в своих резолюциях призыва к </w:t>
      </w:r>
      <w:r w:rsidRPr="00E32A01">
        <w:rPr>
          <w:rFonts w:cs="Times New Roman"/>
          <w:sz w:val="28"/>
          <w:szCs w:val="28"/>
        </w:rPr>
        <w:t>региональны</w:t>
      </w:r>
      <w:r>
        <w:rPr>
          <w:rFonts w:cs="Times New Roman"/>
          <w:sz w:val="28"/>
          <w:szCs w:val="28"/>
        </w:rPr>
        <w:t>м</w:t>
      </w:r>
      <w:r w:rsidRPr="00E32A01">
        <w:rPr>
          <w:rFonts w:cs="Times New Roman"/>
          <w:sz w:val="28"/>
          <w:szCs w:val="28"/>
        </w:rPr>
        <w:t xml:space="preserve"> правозащитны</w:t>
      </w:r>
      <w:r w:rsidR="006F74B2">
        <w:rPr>
          <w:rFonts w:cs="Times New Roman"/>
          <w:sz w:val="28"/>
          <w:szCs w:val="28"/>
        </w:rPr>
        <w:t>м механизмам</w:t>
      </w:r>
      <w:r w:rsidRPr="00E32A01">
        <w:rPr>
          <w:rFonts w:cs="Times New Roman"/>
          <w:sz w:val="28"/>
          <w:szCs w:val="28"/>
        </w:rPr>
        <w:t xml:space="preserve"> «способствовать укреплению универсальных стандартов в области прав человека, содержащихся в международных договорах о правах человека».</w:t>
      </w:r>
    </w:p>
    <w:p w:rsidR="006E7F91" w:rsidRDefault="000E67E4" w:rsidP="00824E49">
      <w:pPr>
        <w:spacing w:line="312" w:lineRule="auto"/>
        <w:ind w:firstLine="709"/>
        <w:rPr>
          <w:rFonts w:cs="Times New Roman"/>
          <w:sz w:val="28"/>
          <w:szCs w:val="28"/>
        </w:rPr>
      </w:pPr>
      <w:r>
        <w:rPr>
          <w:rFonts w:cs="Times New Roman"/>
          <w:sz w:val="28"/>
          <w:szCs w:val="28"/>
        </w:rPr>
        <w:t xml:space="preserve">Что касается позиции Совета Европы, его органов – Комитета министров </w:t>
      </w:r>
      <w:r w:rsidR="00335854">
        <w:rPr>
          <w:rFonts w:cs="Times New Roman"/>
          <w:sz w:val="28"/>
          <w:szCs w:val="28"/>
        </w:rPr>
        <w:t>(</w:t>
      </w:r>
      <w:proofErr w:type="spellStart"/>
      <w:r w:rsidR="00335854">
        <w:rPr>
          <w:rFonts w:cs="Times New Roman"/>
          <w:sz w:val="28"/>
          <w:szCs w:val="28"/>
        </w:rPr>
        <w:t>КМСЕ</w:t>
      </w:r>
      <w:proofErr w:type="spellEnd"/>
      <w:r w:rsidR="00335854">
        <w:rPr>
          <w:rFonts w:cs="Times New Roman"/>
          <w:sz w:val="28"/>
          <w:szCs w:val="28"/>
        </w:rPr>
        <w:t xml:space="preserve">), </w:t>
      </w:r>
      <w:r>
        <w:rPr>
          <w:rFonts w:cs="Times New Roman"/>
          <w:sz w:val="28"/>
          <w:szCs w:val="28"/>
        </w:rPr>
        <w:t>Парламентской Ассамблеи (ПАСЕ)</w:t>
      </w:r>
      <w:r w:rsidR="00335854">
        <w:rPr>
          <w:rFonts w:cs="Times New Roman"/>
          <w:sz w:val="28"/>
          <w:szCs w:val="28"/>
        </w:rPr>
        <w:t xml:space="preserve"> </w:t>
      </w:r>
      <w:r w:rsidR="00BA1BB8">
        <w:rPr>
          <w:rFonts w:cs="Times New Roman"/>
          <w:sz w:val="28"/>
          <w:szCs w:val="28"/>
        </w:rPr>
        <w:t xml:space="preserve">– а также </w:t>
      </w:r>
      <w:proofErr w:type="spellStart"/>
      <w:r w:rsidR="00335854">
        <w:rPr>
          <w:rFonts w:cs="Times New Roman"/>
          <w:sz w:val="28"/>
          <w:szCs w:val="28"/>
        </w:rPr>
        <w:t>ЕСПЧ</w:t>
      </w:r>
      <w:proofErr w:type="spellEnd"/>
      <w:r w:rsidR="00335854">
        <w:rPr>
          <w:rFonts w:cs="Times New Roman"/>
          <w:sz w:val="28"/>
          <w:szCs w:val="28"/>
        </w:rPr>
        <w:t xml:space="preserve"> по обозначенной </w:t>
      </w:r>
      <w:r w:rsidR="00335854">
        <w:rPr>
          <w:rFonts w:cs="Times New Roman"/>
          <w:sz w:val="28"/>
          <w:szCs w:val="28"/>
        </w:rPr>
        <w:lastRenderedPageBreak/>
        <w:t>проблематике, то она неопределённая</w:t>
      </w:r>
      <w:r w:rsidR="00B72E57">
        <w:rPr>
          <w:rFonts w:cs="Times New Roman"/>
          <w:sz w:val="28"/>
          <w:szCs w:val="28"/>
        </w:rPr>
        <w:t xml:space="preserve"> в концептуальном плане</w:t>
      </w:r>
      <w:r w:rsidR="00335854">
        <w:rPr>
          <w:rFonts w:cs="Times New Roman"/>
          <w:sz w:val="28"/>
          <w:szCs w:val="28"/>
        </w:rPr>
        <w:t>, однако</w:t>
      </w:r>
      <w:r w:rsidR="00B72E57">
        <w:rPr>
          <w:rFonts w:cs="Times New Roman"/>
          <w:sz w:val="28"/>
          <w:szCs w:val="28"/>
        </w:rPr>
        <w:t xml:space="preserve"> любопытна</w:t>
      </w:r>
      <w:r w:rsidR="006E7F91">
        <w:rPr>
          <w:rFonts w:cs="Times New Roman"/>
          <w:sz w:val="28"/>
          <w:szCs w:val="28"/>
        </w:rPr>
        <w:t xml:space="preserve"> с точки зрения политики.</w:t>
      </w:r>
    </w:p>
    <w:p w:rsidR="008B52DA" w:rsidRDefault="006E7F91" w:rsidP="00824E49">
      <w:pPr>
        <w:spacing w:line="312" w:lineRule="auto"/>
        <w:ind w:firstLine="709"/>
        <w:rPr>
          <w:rFonts w:cs="Times New Roman"/>
          <w:sz w:val="28"/>
          <w:szCs w:val="28"/>
        </w:rPr>
      </w:pPr>
      <w:r>
        <w:rPr>
          <w:rFonts w:cs="Times New Roman"/>
          <w:sz w:val="28"/>
          <w:szCs w:val="28"/>
        </w:rPr>
        <w:t xml:space="preserve">Очевидно, что </w:t>
      </w:r>
      <w:r w:rsidR="00064127">
        <w:rPr>
          <w:rFonts w:cs="Times New Roman"/>
          <w:sz w:val="28"/>
          <w:szCs w:val="28"/>
        </w:rPr>
        <w:t xml:space="preserve">при </w:t>
      </w:r>
      <w:r w:rsidR="000E67E4" w:rsidRPr="000E67E4">
        <w:rPr>
          <w:rFonts w:cs="Times New Roman"/>
          <w:sz w:val="28"/>
          <w:szCs w:val="28"/>
        </w:rPr>
        <w:t xml:space="preserve">возникновении проблем по толкованию положений Европейской конвенции </w:t>
      </w:r>
      <w:r w:rsidR="008E0FD6">
        <w:rPr>
          <w:rFonts w:cs="Times New Roman"/>
          <w:sz w:val="28"/>
          <w:szCs w:val="28"/>
        </w:rPr>
        <w:t xml:space="preserve">1950 г. </w:t>
      </w:r>
      <w:r w:rsidR="002B66E8">
        <w:rPr>
          <w:rFonts w:cs="Times New Roman"/>
          <w:sz w:val="28"/>
          <w:szCs w:val="28"/>
        </w:rPr>
        <w:t xml:space="preserve">оптимальным вариантом </w:t>
      </w:r>
      <w:r w:rsidR="004460A0">
        <w:rPr>
          <w:rFonts w:cs="Times New Roman"/>
          <w:sz w:val="28"/>
          <w:szCs w:val="28"/>
        </w:rPr>
        <w:t xml:space="preserve">для их разрешения </w:t>
      </w:r>
      <w:r w:rsidR="002B66E8">
        <w:rPr>
          <w:rFonts w:cs="Times New Roman"/>
          <w:sz w:val="28"/>
          <w:szCs w:val="28"/>
        </w:rPr>
        <w:t>с правовой точки зрения</w:t>
      </w:r>
      <w:r w:rsidR="004372F5">
        <w:rPr>
          <w:rFonts w:cs="Times New Roman"/>
          <w:sz w:val="28"/>
          <w:szCs w:val="28"/>
        </w:rPr>
        <w:t xml:space="preserve"> является </w:t>
      </w:r>
      <w:r w:rsidR="00CF6668">
        <w:rPr>
          <w:rFonts w:cs="Times New Roman"/>
          <w:sz w:val="28"/>
          <w:szCs w:val="28"/>
        </w:rPr>
        <w:t xml:space="preserve">обращение </w:t>
      </w:r>
      <w:r w:rsidR="00DA332C">
        <w:rPr>
          <w:rFonts w:cs="Times New Roman"/>
          <w:sz w:val="28"/>
          <w:szCs w:val="28"/>
        </w:rPr>
        <w:t xml:space="preserve">за консультативным заключением, которое </w:t>
      </w:r>
      <w:r w:rsidR="00305858">
        <w:rPr>
          <w:rFonts w:cs="Times New Roman"/>
          <w:sz w:val="28"/>
          <w:szCs w:val="28"/>
        </w:rPr>
        <w:t xml:space="preserve">в соответствии со ст. </w:t>
      </w:r>
      <w:r w:rsidR="00305858" w:rsidRPr="000E67E4">
        <w:rPr>
          <w:rFonts w:cs="Times New Roman"/>
          <w:sz w:val="28"/>
          <w:szCs w:val="28"/>
        </w:rPr>
        <w:t>ст. 47 Конвенции</w:t>
      </w:r>
      <w:r w:rsidR="00305858">
        <w:rPr>
          <w:rFonts w:cs="Times New Roman"/>
          <w:sz w:val="28"/>
          <w:szCs w:val="28"/>
        </w:rPr>
        <w:t xml:space="preserve"> </w:t>
      </w:r>
      <w:r w:rsidR="00DA332C">
        <w:rPr>
          <w:rFonts w:cs="Times New Roman"/>
          <w:sz w:val="28"/>
          <w:szCs w:val="28"/>
        </w:rPr>
        <w:t xml:space="preserve">вправе выносить </w:t>
      </w:r>
      <w:proofErr w:type="spellStart"/>
      <w:r w:rsidR="000E67E4" w:rsidRPr="000E67E4">
        <w:rPr>
          <w:rFonts w:cs="Times New Roman"/>
          <w:sz w:val="28"/>
          <w:szCs w:val="28"/>
        </w:rPr>
        <w:t>ЕСПЧ</w:t>
      </w:r>
      <w:proofErr w:type="spellEnd"/>
      <w:r w:rsidR="000E67E4" w:rsidRPr="000E67E4">
        <w:rPr>
          <w:rFonts w:cs="Times New Roman"/>
          <w:sz w:val="28"/>
          <w:szCs w:val="28"/>
        </w:rPr>
        <w:t xml:space="preserve"> по просьбе Комитета министров СЕ</w:t>
      </w:r>
      <w:r w:rsidR="00F91F23">
        <w:rPr>
          <w:rFonts w:cs="Times New Roman"/>
          <w:sz w:val="28"/>
          <w:szCs w:val="28"/>
        </w:rPr>
        <w:t xml:space="preserve"> </w:t>
      </w:r>
      <w:r w:rsidR="00305858">
        <w:rPr>
          <w:rFonts w:cs="Times New Roman"/>
          <w:sz w:val="28"/>
          <w:szCs w:val="28"/>
        </w:rPr>
        <w:t>(</w:t>
      </w:r>
      <w:proofErr w:type="spellStart"/>
      <w:r w:rsidR="00305858">
        <w:rPr>
          <w:rFonts w:cs="Times New Roman"/>
          <w:sz w:val="28"/>
          <w:szCs w:val="28"/>
        </w:rPr>
        <w:t>КМСЕ</w:t>
      </w:r>
      <w:proofErr w:type="spellEnd"/>
      <w:r w:rsidR="00305858">
        <w:rPr>
          <w:rFonts w:cs="Times New Roman"/>
          <w:sz w:val="28"/>
          <w:szCs w:val="28"/>
        </w:rPr>
        <w:t>).</w:t>
      </w:r>
      <w:r w:rsidR="000E67E4" w:rsidRPr="000E67E4">
        <w:rPr>
          <w:rFonts w:cs="Times New Roman"/>
          <w:sz w:val="28"/>
          <w:szCs w:val="28"/>
        </w:rPr>
        <w:t xml:space="preserve"> Такое право </w:t>
      </w:r>
      <w:proofErr w:type="spellStart"/>
      <w:r w:rsidR="00305858">
        <w:rPr>
          <w:rFonts w:cs="Times New Roman"/>
          <w:sz w:val="28"/>
          <w:szCs w:val="28"/>
        </w:rPr>
        <w:t>ЕСПЧ</w:t>
      </w:r>
      <w:proofErr w:type="spellEnd"/>
      <w:r w:rsidR="000E67E4" w:rsidRPr="000E67E4">
        <w:rPr>
          <w:rFonts w:cs="Times New Roman"/>
          <w:sz w:val="28"/>
          <w:szCs w:val="28"/>
        </w:rPr>
        <w:t xml:space="preserve"> было предоставлено на основе протокола № 2 к </w:t>
      </w:r>
      <w:r w:rsidR="00FC47E1" w:rsidRPr="000E67E4">
        <w:rPr>
          <w:rFonts w:cs="Times New Roman"/>
          <w:sz w:val="28"/>
          <w:szCs w:val="28"/>
        </w:rPr>
        <w:t xml:space="preserve">Европейской конвенции </w:t>
      </w:r>
      <w:r w:rsidR="00FC47E1">
        <w:rPr>
          <w:rFonts w:cs="Times New Roman"/>
          <w:sz w:val="28"/>
          <w:szCs w:val="28"/>
        </w:rPr>
        <w:t>1950 г.</w:t>
      </w:r>
      <w:r w:rsidR="000E67E4" w:rsidRPr="000E67E4">
        <w:rPr>
          <w:rFonts w:cs="Times New Roman"/>
          <w:sz w:val="28"/>
          <w:szCs w:val="28"/>
        </w:rPr>
        <w:t>, который вступил в сил</w:t>
      </w:r>
      <w:r w:rsidR="00FC47E1">
        <w:rPr>
          <w:rFonts w:cs="Times New Roman"/>
          <w:sz w:val="28"/>
          <w:szCs w:val="28"/>
        </w:rPr>
        <w:t>у 1 сентября 1970 г</w:t>
      </w:r>
      <w:r w:rsidR="000E67E4" w:rsidRPr="000E67E4">
        <w:rPr>
          <w:rFonts w:cs="Times New Roman"/>
          <w:sz w:val="28"/>
          <w:szCs w:val="28"/>
        </w:rPr>
        <w:t>.</w:t>
      </w:r>
    </w:p>
    <w:p w:rsidR="00C77CE5" w:rsidRDefault="00804939" w:rsidP="00824E49">
      <w:pPr>
        <w:spacing w:line="312" w:lineRule="auto"/>
        <w:ind w:firstLine="709"/>
        <w:rPr>
          <w:rFonts w:cs="Times New Roman"/>
          <w:sz w:val="28"/>
          <w:szCs w:val="28"/>
        </w:rPr>
      </w:pPr>
      <w:r w:rsidRPr="00804939">
        <w:rPr>
          <w:rFonts w:cs="Times New Roman"/>
          <w:sz w:val="28"/>
          <w:szCs w:val="28"/>
        </w:rPr>
        <w:t xml:space="preserve">По ст. 49 </w:t>
      </w:r>
      <w:r w:rsidR="00D7636D" w:rsidRPr="000E67E4">
        <w:rPr>
          <w:rFonts w:cs="Times New Roman"/>
          <w:sz w:val="28"/>
          <w:szCs w:val="28"/>
        </w:rPr>
        <w:t xml:space="preserve">Европейской конвенции </w:t>
      </w:r>
      <w:r w:rsidR="00D7636D">
        <w:rPr>
          <w:rFonts w:cs="Times New Roman"/>
          <w:sz w:val="28"/>
          <w:szCs w:val="28"/>
        </w:rPr>
        <w:t>1950 г.</w:t>
      </w:r>
      <w:r w:rsidRPr="00804939">
        <w:rPr>
          <w:rFonts w:cs="Times New Roman"/>
          <w:sz w:val="28"/>
          <w:szCs w:val="28"/>
        </w:rPr>
        <w:t xml:space="preserve">, </w:t>
      </w:r>
      <w:r w:rsidR="00D7636D">
        <w:rPr>
          <w:rFonts w:cs="Times New Roman"/>
          <w:sz w:val="28"/>
          <w:szCs w:val="28"/>
        </w:rPr>
        <w:t>к</w:t>
      </w:r>
      <w:r w:rsidRPr="00804939">
        <w:rPr>
          <w:rFonts w:cs="Times New Roman"/>
          <w:sz w:val="28"/>
          <w:szCs w:val="28"/>
        </w:rPr>
        <w:t xml:space="preserve">онсультативные заключения </w:t>
      </w:r>
      <w:proofErr w:type="spellStart"/>
      <w:r w:rsidR="00D7636D">
        <w:rPr>
          <w:rFonts w:cs="Times New Roman"/>
          <w:sz w:val="28"/>
          <w:szCs w:val="28"/>
        </w:rPr>
        <w:t>ЕСПЧ</w:t>
      </w:r>
      <w:proofErr w:type="spellEnd"/>
      <w:r w:rsidRPr="00804939">
        <w:rPr>
          <w:rFonts w:cs="Times New Roman"/>
          <w:sz w:val="28"/>
          <w:szCs w:val="28"/>
        </w:rPr>
        <w:t xml:space="preserve"> должны быть мотивированными.</w:t>
      </w:r>
    </w:p>
    <w:p w:rsidR="0004328D" w:rsidRDefault="002B66E8" w:rsidP="00824E49">
      <w:pPr>
        <w:spacing w:line="312" w:lineRule="auto"/>
        <w:ind w:firstLine="709"/>
        <w:rPr>
          <w:rFonts w:cs="Times New Roman"/>
          <w:sz w:val="28"/>
          <w:szCs w:val="28"/>
        </w:rPr>
      </w:pPr>
      <w:r>
        <w:rPr>
          <w:rFonts w:cs="Times New Roman"/>
          <w:sz w:val="28"/>
          <w:szCs w:val="28"/>
        </w:rPr>
        <w:t>Однако, з</w:t>
      </w:r>
      <w:r w:rsidR="00AE5F26">
        <w:rPr>
          <w:rFonts w:cs="Times New Roman"/>
          <w:sz w:val="28"/>
          <w:szCs w:val="28"/>
        </w:rPr>
        <w:t>а период, прошедший с 1970 г., было вынесено всего</w:t>
      </w:r>
      <w:r w:rsidR="006551BC">
        <w:rPr>
          <w:rFonts w:cs="Times New Roman"/>
          <w:sz w:val="28"/>
          <w:szCs w:val="28"/>
        </w:rPr>
        <w:t xml:space="preserve"> три </w:t>
      </w:r>
      <w:r w:rsidR="007B39AD">
        <w:rPr>
          <w:rFonts w:cs="Times New Roman"/>
          <w:sz w:val="28"/>
          <w:szCs w:val="28"/>
        </w:rPr>
        <w:t>к</w:t>
      </w:r>
      <w:r w:rsidR="006551BC">
        <w:rPr>
          <w:rFonts w:cs="Times New Roman"/>
          <w:sz w:val="28"/>
          <w:szCs w:val="28"/>
        </w:rPr>
        <w:t xml:space="preserve">онсультативных заключения, что указывает на осторожный подход </w:t>
      </w:r>
      <w:proofErr w:type="spellStart"/>
      <w:r w:rsidR="006551BC">
        <w:rPr>
          <w:rFonts w:cs="Times New Roman"/>
          <w:sz w:val="28"/>
          <w:szCs w:val="28"/>
        </w:rPr>
        <w:t>КМСЕ</w:t>
      </w:r>
      <w:proofErr w:type="spellEnd"/>
      <w:r w:rsidR="006551BC">
        <w:rPr>
          <w:rFonts w:cs="Times New Roman"/>
          <w:sz w:val="28"/>
          <w:szCs w:val="28"/>
        </w:rPr>
        <w:t xml:space="preserve"> к суждениям </w:t>
      </w:r>
      <w:proofErr w:type="spellStart"/>
      <w:r w:rsidR="006551BC">
        <w:rPr>
          <w:rFonts w:cs="Times New Roman"/>
          <w:sz w:val="28"/>
          <w:szCs w:val="28"/>
        </w:rPr>
        <w:t>ЕСПЧ</w:t>
      </w:r>
      <w:proofErr w:type="spellEnd"/>
      <w:r w:rsidR="006551BC">
        <w:rPr>
          <w:rFonts w:cs="Times New Roman"/>
          <w:sz w:val="28"/>
          <w:szCs w:val="28"/>
        </w:rPr>
        <w:t xml:space="preserve">. </w:t>
      </w:r>
      <w:r w:rsidR="00D7636D">
        <w:rPr>
          <w:rFonts w:cs="Times New Roman"/>
          <w:sz w:val="28"/>
          <w:szCs w:val="28"/>
        </w:rPr>
        <w:t>При этом з</w:t>
      </w:r>
      <w:r w:rsidR="006551BC">
        <w:rPr>
          <w:rFonts w:cs="Times New Roman"/>
          <w:sz w:val="28"/>
          <w:szCs w:val="28"/>
        </w:rPr>
        <w:t>аслуживает внимания п</w:t>
      </w:r>
      <w:r w:rsidR="006551BC" w:rsidRPr="006551BC">
        <w:rPr>
          <w:rFonts w:cs="Times New Roman"/>
          <w:sz w:val="28"/>
          <w:szCs w:val="28"/>
        </w:rPr>
        <w:t xml:space="preserve">ервый запрос </w:t>
      </w:r>
      <w:proofErr w:type="spellStart"/>
      <w:r w:rsidR="00D7636D">
        <w:rPr>
          <w:rFonts w:cs="Times New Roman"/>
          <w:sz w:val="28"/>
          <w:szCs w:val="28"/>
        </w:rPr>
        <w:t>ЕСПЧ</w:t>
      </w:r>
      <w:proofErr w:type="spellEnd"/>
      <w:r w:rsidR="006551BC" w:rsidRPr="006551BC">
        <w:rPr>
          <w:rFonts w:cs="Times New Roman"/>
          <w:sz w:val="28"/>
          <w:szCs w:val="28"/>
        </w:rPr>
        <w:t xml:space="preserve"> на вынесение </w:t>
      </w:r>
      <w:r w:rsidR="00D7636D">
        <w:rPr>
          <w:rFonts w:cs="Times New Roman"/>
          <w:sz w:val="28"/>
          <w:szCs w:val="28"/>
        </w:rPr>
        <w:t>к</w:t>
      </w:r>
      <w:r w:rsidR="006551BC" w:rsidRPr="006551BC">
        <w:rPr>
          <w:rFonts w:cs="Times New Roman"/>
          <w:sz w:val="28"/>
          <w:szCs w:val="28"/>
        </w:rPr>
        <w:t>онсультативного заключения</w:t>
      </w:r>
      <w:r w:rsidR="0004328D">
        <w:rPr>
          <w:rFonts w:cs="Times New Roman"/>
          <w:sz w:val="28"/>
          <w:szCs w:val="28"/>
        </w:rPr>
        <w:t xml:space="preserve">, который ярко продемонстрировал «ревностное» отношение </w:t>
      </w:r>
      <w:proofErr w:type="spellStart"/>
      <w:r w:rsidR="000F398A">
        <w:rPr>
          <w:rFonts w:cs="Times New Roman"/>
          <w:sz w:val="28"/>
          <w:szCs w:val="28"/>
        </w:rPr>
        <w:t>ЕСПЧ</w:t>
      </w:r>
      <w:proofErr w:type="spellEnd"/>
      <w:r w:rsidR="000F398A">
        <w:rPr>
          <w:rFonts w:cs="Times New Roman"/>
          <w:sz w:val="28"/>
          <w:szCs w:val="28"/>
        </w:rPr>
        <w:t xml:space="preserve"> (как регионального правозащитного механизма) к </w:t>
      </w:r>
      <w:r w:rsidR="00B60155">
        <w:rPr>
          <w:rFonts w:cs="Times New Roman"/>
          <w:sz w:val="28"/>
          <w:szCs w:val="28"/>
        </w:rPr>
        <w:t>субрегиональ</w:t>
      </w:r>
      <w:r w:rsidR="00ED4BF0">
        <w:rPr>
          <w:rFonts w:cs="Times New Roman"/>
          <w:sz w:val="28"/>
          <w:szCs w:val="28"/>
        </w:rPr>
        <w:t>ному</w:t>
      </w:r>
      <w:r w:rsidR="00B60155">
        <w:rPr>
          <w:rFonts w:cs="Times New Roman"/>
          <w:sz w:val="28"/>
          <w:szCs w:val="28"/>
        </w:rPr>
        <w:t xml:space="preserve"> правозащитн</w:t>
      </w:r>
      <w:r w:rsidR="00ED4BF0">
        <w:rPr>
          <w:rFonts w:cs="Times New Roman"/>
          <w:sz w:val="28"/>
          <w:szCs w:val="28"/>
        </w:rPr>
        <w:t>ому</w:t>
      </w:r>
      <w:r w:rsidR="00B60155">
        <w:rPr>
          <w:rFonts w:cs="Times New Roman"/>
          <w:sz w:val="28"/>
          <w:szCs w:val="28"/>
        </w:rPr>
        <w:t xml:space="preserve"> </w:t>
      </w:r>
      <w:r w:rsidR="00ED4BF0">
        <w:rPr>
          <w:rFonts w:cs="Times New Roman"/>
          <w:sz w:val="28"/>
          <w:szCs w:val="28"/>
        </w:rPr>
        <w:t>механизму</w:t>
      </w:r>
      <w:r w:rsidR="00B60155">
        <w:rPr>
          <w:rFonts w:cs="Times New Roman"/>
          <w:sz w:val="28"/>
          <w:szCs w:val="28"/>
        </w:rPr>
        <w:t xml:space="preserve"> в части вопроса </w:t>
      </w:r>
      <w:r w:rsidR="007D7EA4">
        <w:rPr>
          <w:rFonts w:cs="Times New Roman"/>
          <w:sz w:val="28"/>
          <w:szCs w:val="28"/>
        </w:rPr>
        <w:t>об их иерархическом соподчинении.</w:t>
      </w:r>
    </w:p>
    <w:p w:rsidR="006551BC" w:rsidRPr="006551BC" w:rsidRDefault="007D7EA4" w:rsidP="00824E49">
      <w:pPr>
        <w:spacing w:line="312" w:lineRule="auto"/>
        <w:ind w:firstLine="709"/>
        <w:rPr>
          <w:rFonts w:cs="Times New Roman"/>
          <w:sz w:val="28"/>
          <w:szCs w:val="28"/>
        </w:rPr>
      </w:pPr>
      <w:r>
        <w:rPr>
          <w:rFonts w:cs="Times New Roman"/>
          <w:sz w:val="28"/>
          <w:szCs w:val="28"/>
        </w:rPr>
        <w:t xml:space="preserve">Запрос </w:t>
      </w:r>
      <w:r w:rsidR="00ED4BF0">
        <w:rPr>
          <w:rFonts w:cs="Times New Roman"/>
          <w:sz w:val="28"/>
          <w:szCs w:val="28"/>
        </w:rPr>
        <w:t xml:space="preserve">консультативного заключения </w:t>
      </w:r>
      <w:r w:rsidR="006551BC" w:rsidRPr="006551BC">
        <w:rPr>
          <w:rFonts w:cs="Times New Roman"/>
          <w:sz w:val="28"/>
          <w:szCs w:val="28"/>
        </w:rPr>
        <w:t xml:space="preserve">был связан с письмом от 9 января 2002 г. на имя Председателя </w:t>
      </w:r>
      <w:proofErr w:type="spellStart"/>
      <w:r>
        <w:rPr>
          <w:rFonts w:cs="Times New Roman"/>
          <w:sz w:val="28"/>
          <w:szCs w:val="28"/>
        </w:rPr>
        <w:t>ЕСПЧ</w:t>
      </w:r>
      <w:proofErr w:type="spellEnd"/>
      <w:r w:rsidR="006551BC" w:rsidRPr="006551BC">
        <w:rPr>
          <w:rFonts w:cs="Times New Roman"/>
          <w:sz w:val="28"/>
          <w:szCs w:val="28"/>
        </w:rPr>
        <w:t xml:space="preserve"> от Председателя </w:t>
      </w:r>
      <w:proofErr w:type="spellStart"/>
      <w:r w:rsidR="006551BC" w:rsidRPr="006551BC">
        <w:rPr>
          <w:rFonts w:cs="Times New Roman"/>
          <w:sz w:val="28"/>
          <w:szCs w:val="28"/>
        </w:rPr>
        <w:t>КМСЕ</w:t>
      </w:r>
      <w:proofErr w:type="spellEnd"/>
      <w:r w:rsidR="006551BC" w:rsidRPr="006551BC">
        <w:rPr>
          <w:rFonts w:cs="Times New Roman"/>
          <w:sz w:val="28"/>
          <w:szCs w:val="28"/>
        </w:rPr>
        <w:t>, в котором содержал</w:t>
      </w:r>
      <w:r w:rsidR="00057D93">
        <w:rPr>
          <w:rFonts w:cs="Times New Roman"/>
          <w:sz w:val="28"/>
          <w:szCs w:val="28"/>
        </w:rPr>
        <w:t>ась</w:t>
      </w:r>
      <w:r w:rsidR="006551BC" w:rsidRPr="006551BC">
        <w:rPr>
          <w:rFonts w:cs="Times New Roman"/>
          <w:sz w:val="28"/>
          <w:szCs w:val="28"/>
        </w:rPr>
        <w:t xml:space="preserve"> </w:t>
      </w:r>
      <w:r w:rsidR="00057D93">
        <w:rPr>
          <w:rFonts w:cs="Times New Roman"/>
          <w:sz w:val="28"/>
          <w:szCs w:val="28"/>
        </w:rPr>
        <w:t xml:space="preserve">просьба </w:t>
      </w:r>
      <w:r w:rsidR="006551BC" w:rsidRPr="006551BC">
        <w:rPr>
          <w:rFonts w:cs="Times New Roman"/>
          <w:sz w:val="28"/>
          <w:szCs w:val="28"/>
        </w:rPr>
        <w:t xml:space="preserve">о вынесении консультативного заключения по вопросу, поднятому в рекомендации </w:t>
      </w:r>
      <w:r w:rsidR="00057D93">
        <w:rPr>
          <w:rFonts w:cs="Times New Roman"/>
          <w:sz w:val="28"/>
          <w:szCs w:val="28"/>
        </w:rPr>
        <w:t xml:space="preserve">Парламентской Ассамблеи Совета Европы (ПАСЕ) </w:t>
      </w:r>
      <w:r w:rsidR="00005490">
        <w:rPr>
          <w:rFonts w:cs="Times New Roman"/>
          <w:sz w:val="28"/>
          <w:szCs w:val="28"/>
        </w:rPr>
        <w:t>2001 г.</w:t>
      </w:r>
      <w:r w:rsidR="000F5BAB">
        <w:rPr>
          <w:rFonts w:cs="Times New Roman"/>
          <w:sz w:val="28"/>
          <w:szCs w:val="28"/>
        </w:rPr>
        <w:t xml:space="preserve"> и </w:t>
      </w:r>
      <w:r w:rsidR="006551BC" w:rsidRPr="006551BC">
        <w:rPr>
          <w:rFonts w:cs="Times New Roman"/>
          <w:sz w:val="28"/>
          <w:szCs w:val="28"/>
        </w:rPr>
        <w:t>касающе</w:t>
      </w:r>
      <w:r w:rsidR="000F5BAB">
        <w:rPr>
          <w:rFonts w:cs="Times New Roman"/>
          <w:sz w:val="28"/>
          <w:szCs w:val="28"/>
        </w:rPr>
        <w:t>муся</w:t>
      </w:r>
      <w:r w:rsidR="006551BC" w:rsidRPr="006551BC">
        <w:rPr>
          <w:rFonts w:cs="Times New Roman"/>
          <w:sz w:val="28"/>
          <w:szCs w:val="28"/>
        </w:rPr>
        <w:t xml:space="preserve"> «сосуществования Конвенции о защите прав человека и основных свобод Содружества Независимых Государств</w:t>
      </w:r>
      <w:r w:rsidR="000F5BAB">
        <w:rPr>
          <w:rStyle w:val="ac"/>
          <w:rFonts w:cs="Times New Roman"/>
          <w:sz w:val="28"/>
          <w:szCs w:val="28"/>
        </w:rPr>
        <w:footnoteReference w:id="17"/>
      </w:r>
      <w:r w:rsidR="006551BC" w:rsidRPr="006551BC">
        <w:rPr>
          <w:rFonts w:cs="Times New Roman"/>
          <w:sz w:val="28"/>
          <w:szCs w:val="28"/>
        </w:rPr>
        <w:t xml:space="preserve"> и Европейской конвенции о защите прав человека и основных свобод».</w:t>
      </w:r>
    </w:p>
    <w:p w:rsidR="0077430A" w:rsidRDefault="009A6B6A" w:rsidP="00824E49">
      <w:pPr>
        <w:spacing w:line="312" w:lineRule="auto"/>
        <w:ind w:firstLine="709"/>
        <w:rPr>
          <w:rFonts w:cs="Times New Roman"/>
          <w:sz w:val="28"/>
          <w:szCs w:val="28"/>
        </w:rPr>
      </w:pPr>
      <w:r>
        <w:rPr>
          <w:rFonts w:cs="Times New Roman"/>
          <w:sz w:val="28"/>
          <w:szCs w:val="28"/>
        </w:rPr>
        <w:t>Такая о</w:t>
      </w:r>
      <w:r w:rsidR="00C77CE5" w:rsidRPr="00C77CE5">
        <w:rPr>
          <w:rFonts w:cs="Times New Roman"/>
          <w:sz w:val="28"/>
          <w:szCs w:val="28"/>
        </w:rPr>
        <w:t xml:space="preserve">забоченность по поводу возможной несовместимости между ратификацией Конвенции СНГ и ратификацией Европейской конвенции </w:t>
      </w:r>
      <w:r w:rsidR="00C77CE5">
        <w:rPr>
          <w:rFonts w:cs="Times New Roman"/>
          <w:sz w:val="28"/>
          <w:szCs w:val="28"/>
        </w:rPr>
        <w:t xml:space="preserve">1950 г. </w:t>
      </w:r>
      <w:r w:rsidR="00C77CE5" w:rsidRPr="00C77CE5">
        <w:rPr>
          <w:rFonts w:cs="Times New Roman"/>
          <w:sz w:val="28"/>
          <w:szCs w:val="28"/>
        </w:rPr>
        <w:t>был</w:t>
      </w:r>
      <w:r w:rsidR="003F1424">
        <w:rPr>
          <w:rFonts w:cs="Times New Roman"/>
          <w:sz w:val="28"/>
          <w:szCs w:val="28"/>
        </w:rPr>
        <w:t>а</w:t>
      </w:r>
      <w:r w:rsidR="00C77CE5" w:rsidRPr="00C77CE5">
        <w:rPr>
          <w:rFonts w:cs="Times New Roman"/>
          <w:sz w:val="28"/>
          <w:szCs w:val="28"/>
        </w:rPr>
        <w:t xml:space="preserve"> </w:t>
      </w:r>
      <w:r>
        <w:rPr>
          <w:rFonts w:cs="Times New Roman"/>
          <w:sz w:val="28"/>
          <w:szCs w:val="28"/>
        </w:rPr>
        <w:t xml:space="preserve">высказана в рамках </w:t>
      </w:r>
      <w:r w:rsidR="00C77CE5" w:rsidRPr="00C77CE5">
        <w:rPr>
          <w:rFonts w:cs="Times New Roman"/>
          <w:sz w:val="28"/>
          <w:szCs w:val="28"/>
        </w:rPr>
        <w:t>дебатов</w:t>
      </w:r>
      <w:r w:rsidR="0074606D">
        <w:rPr>
          <w:rFonts w:cs="Times New Roman"/>
          <w:sz w:val="28"/>
          <w:szCs w:val="28"/>
        </w:rPr>
        <w:t xml:space="preserve"> ещё в 1995 г. в связи со </w:t>
      </w:r>
      <w:r w:rsidR="00C77CE5" w:rsidRPr="00C77CE5">
        <w:rPr>
          <w:rFonts w:cs="Times New Roman"/>
          <w:sz w:val="28"/>
          <w:szCs w:val="28"/>
        </w:rPr>
        <w:t>вступлени</w:t>
      </w:r>
      <w:r w:rsidR="0074606D">
        <w:rPr>
          <w:rFonts w:cs="Times New Roman"/>
          <w:sz w:val="28"/>
          <w:szCs w:val="28"/>
        </w:rPr>
        <w:t>ем</w:t>
      </w:r>
      <w:r w:rsidR="00C77CE5" w:rsidRPr="00C77CE5">
        <w:rPr>
          <w:rFonts w:cs="Times New Roman"/>
          <w:sz w:val="28"/>
          <w:szCs w:val="28"/>
        </w:rPr>
        <w:t xml:space="preserve"> Республики Молдовы в Совет Европы</w:t>
      </w:r>
      <w:r w:rsidR="0077430A">
        <w:rPr>
          <w:rFonts w:cs="Times New Roman"/>
          <w:sz w:val="28"/>
          <w:szCs w:val="28"/>
        </w:rPr>
        <w:t>.</w:t>
      </w:r>
    </w:p>
    <w:p w:rsidR="00CF634D" w:rsidRDefault="00B46449" w:rsidP="00824E49">
      <w:pPr>
        <w:spacing w:line="312" w:lineRule="auto"/>
        <w:ind w:firstLine="709"/>
        <w:rPr>
          <w:rFonts w:cs="Times New Roman"/>
          <w:sz w:val="28"/>
          <w:szCs w:val="28"/>
        </w:rPr>
      </w:pPr>
      <w:r w:rsidRPr="00B46449">
        <w:rPr>
          <w:rFonts w:cs="Times New Roman"/>
          <w:sz w:val="28"/>
          <w:szCs w:val="28"/>
        </w:rPr>
        <w:t xml:space="preserve">ПАСЕ, рекомендуя </w:t>
      </w:r>
      <w:proofErr w:type="spellStart"/>
      <w:r w:rsidRPr="00B46449">
        <w:rPr>
          <w:rFonts w:cs="Times New Roman"/>
          <w:sz w:val="28"/>
          <w:szCs w:val="28"/>
        </w:rPr>
        <w:t>КМСЕ</w:t>
      </w:r>
      <w:proofErr w:type="spellEnd"/>
      <w:r w:rsidRPr="00B46449">
        <w:rPr>
          <w:rFonts w:cs="Times New Roman"/>
          <w:sz w:val="28"/>
          <w:szCs w:val="28"/>
        </w:rPr>
        <w:t xml:space="preserve"> пригласить Республику Молдову в члены Совета Европы, сослалась на обязательство Республики Молдовы не ратифицировать указанную Конвенцию СНГ без предварительного согласия </w:t>
      </w:r>
      <w:r w:rsidRPr="00B46449">
        <w:rPr>
          <w:rFonts w:cs="Times New Roman"/>
          <w:sz w:val="28"/>
          <w:szCs w:val="28"/>
        </w:rPr>
        <w:lastRenderedPageBreak/>
        <w:t>Совета Европы (Заключение N 188(1995)</w:t>
      </w:r>
      <w:r w:rsidR="0077430A">
        <w:rPr>
          <w:rFonts w:cs="Times New Roman"/>
          <w:sz w:val="28"/>
          <w:szCs w:val="28"/>
        </w:rPr>
        <w:t>)</w:t>
      </w:r>
      <w:r w:rsidRPr="00B46449">
        <w:rPr>
          <w:rFonts w:cs="Times New Roman"/>
          <w:sz w:val="28"/>
          <w:szCs w:val="28"/>
        </w:rPr>
        <w:t xml:space="preserve">. Аналогичным образом, рекомендуя пригласить Украину в члены Совета Европы в 1995 году, ПАСЕ ссылалась на обязательство Украины </w:t>
      </w:r>
      <w:r w:rsidR="00B5522C">
        <w:rPr>
          <w:rFonts w:cs="Times New Roman"/>
          <w:sz w:val="28"/>
          <w:szCs w:val="28"/>
        </w:rPr>
        <w:t>«</w:t>
      </w:r>
      <w:r w:rsidRPr="00B46449">
        <w:rPr>
          <w:rFonts w:cs="Times New Roman"/>
          <w:sz w:val="28"/>
          <w:szCs w:val="28"/>
        </w:rPr>
        <w:t>до окончания изучения вопроса о совместимости двух документов</w:t>
      </w:r>
      <w:r w:rsidR="00A076E6">
        <w:rPr>
          <w:rFonts w:cs="Times New Roman"/>
          <w:sz w:val="28"/>
          <w:szCs w:val="28"/>
        </w:rPr>
        <w:t>»</w:t>
      </w:r>
      <w:r w:rsidRPr="00B46449">
        <w:rPr>
          <w:rFonts w:cs="Times New Roman"/>
          <w:sz w:val="28"/>
          <w:szCs w:val="28"/>
        </w:rPr>
        <w:t xml:space="preserve"> не подписывать Конвенцию СНГ (Заключение N 190(1995)</w:t>
      </w:r>
      <w:r w:rsidR="00A076E6">
        <w:rPr>
          <w:rFonts w:cs="Times New Roman"/>
          <w:sz w:val="28"/>
          <w:szCs w:val="28"/>
        </w:rPr>
        <w:t>)</w:t>
      </w:r>
      <w:r w:rsidRPr="00B46449">
        <w:rPr>
          <w:rFonts w:cs="Times New Roman"/>
          <w:sz w:val="28"/>
          <w:szCs w:val="28"/>
        </w:rPr>
        <w:t>.</w:t>
      </w:r>
      <w:r w:rsidR="00A076E6">
        <w:rPr>
          <w:rFonts w:cs="Times New Roman"/>
          <w:sz w:val="28"/>
          <w:szCs w:val="28"/>
        </w:rPr>
        <w:t xml:space="preserve"> </w:t>
      </w:r>
      <w:r w:rsidR="00B5522C" w:rsidRPr="00B5522C">
        <w:rPr>
          <w:rFonts w:cs="Times New Roman"/>
          <w:sz w:val="28"/>
          <w:szCs w:val="28"/>
        </w:rPr>
        <w:t xml:space="preserve">Наконец, рекомендуя пригласить Российскую Федерацию, которая уже ратифицировала Конвенцию СНГ, стать членом Совета Европы, ПАСЕ сослалась на обязательство Российской Федерации </w:t>
      </w:r>
      <w:r w:rsidR="00A076E6">
        <w:rPr>
          <w:rFonts w:cs="Times New Roman"/>
          <w:sz w:val="28"/>
          <w:szCs w:val="28"/>
        </w:rPr>
        <w:t>«</w:t>
      </w:r>
      <w:r w:rsidR="00B5522C" w:rsidRPr="00B5522C">
        <w:rPr>
          <w:rFonts w:cs="Times New Roman"/>
          <w:sz w:val="28"/>
          <w:szCs w:val="28"/>
        </w:rPr>
        <w:t>обеспечить, что применение Конвенции СНГ о защите прав человека ни в коей мере не нарушало процедуру и гарантии, предусмотренные Европейской конвенцией о защите прав человека и основных свобод</w:t>
      </w:r>
      <w:r w:rsidR="00CF634D">
        <w:rPr>
          <w:rFonts w:cs="Times New Roman"/>
          <w:sz w:val="28"/>
          <w:szCs w:val="28"/>
        </w:rPr>
        <w:t>»</w:t>
      </w:r>
      <w:r w:rsidR="00B5522C" w:rsidRPr="00B5522C">
        <w:rPr>
          <w:rFonts w:cs="Times New Roman"/>
          <w:sz w:val="28"/>
          <w:szCs w:val="28"/>
        </w:rPr>
        <w:t xml:space="preserve"> (Заключение N 193(1996)</w:t>
      </w:r>
      <w:r w:rsidR="00CF634D">
        <w:rPr>
          <w:rFonts w:cs="Times New Roman"/>
          <w:sz w:val="28"/>
          <w:szCs w:val="28"/>
        </w:rPr>
        <w:t>).</w:t>
      </w:r>
    </w:p>
    <w:p w:rsidR="00A575CF" w:rsidRDefault="00CF634D" w:rsidP="00824E49">
      <w:pPr>
        <w:spacing w:line="312" w:lineRule="auto"/>
        <w:ind w:firstLine="709"/>
        <w:rPr>
          <w:rFonts w:cs="Times New Roman"/>
          <w:sz w:val="28"/>
          <w:szCs w:val="28"/>
        </w:rPr>
      </w:pPr>
      <w:r>
        <w:rPr>
          <w:rFonts w:cs="Times New Roman"/>
          <w:sz w:val="28"/>
          <w:szCs w:val="28"/>
        </w:rPr>
        <w:t>П</w:t>
      </w:r>
      <w:r w:rsidR="00B5522C" w:rsidRPr="00B5522C">
        <w:rPr>
          <w:rFonts w:cs="Times New Roman"/>
          <w:sz w:val="28"/>
          <w:szCs w:val="28"/>
        </w:rPr>
        <w:t xml:space="preserve">о запросу ПАСЕ, Европейская комиссия за демократию через право (далее </w:t>
      </w:r>
      <w:r>
        <w:rPr>
          <w:rFonts w:cs="Times New Roman"/>
          <w:sz w:val="28"/>
          <w:szCs w:val="28"/>
        </w:rPr>
        <w:t>–</w:t>
      </w:r>
      <w:r w:rsidR="00B5522C" w:rsidRPr="00B5522C">
        <w:rPr>
          <w:rFonts w:cs="Times New Roman"/>
          <w:sz w:val="28"/>
          <w:szCs w:val="28"/>
        </w:rPr>
        <w:t xml:space="preserve"> </w:t>
      </w:r>
      <w:r w:rsidR="00DB3EDC" w:rsidRPr="00B5522C">
        <w:rPr>
          <w:rFonts w:cs="Times New Roman"/>
          <w:sz w:val="28"/>
          <w:szCs w:val="28"/>
        </w:rPr>
        <w:t>Вен</w:t>
      </w:r>
      <w:r w:rsidR="00DB3EDC">
        <w:rPr>
          <w:rFonts w:cs="Times New Roman"/>
          <w:sz w:val="28"/>
          <w:szCs w:val="28"/>
        </w:rPr>
        <w:t>ецианская</w:t>
      </w:r>
      <w:r w:rsidR="00B5522C" w:rsidRPr="00B5522C">
        <w:rPr>
          <w:rFonts w:cs="Times New Roman"/>
          <w:sz w:val="28"/>
          <w:szCs w:val="28"/>
        </w:rPr>
        <w:t xml:space="preserve"> комиссия) вынесла </w:t>
      </w:r>
      <w:r w:rsidR="00DB3EDC" w:rsidRPr="00B5522C">
        <w:rPr>
          <w:rFonts w:cs="Times New Roman"/>
          <w:sz w:val="28"/>
          <w:szCs w:val="28"/>
        </w:rPr>
        <w:t>своё</w:t>
      </w:r>
      <w:r w:rsidR="00B5522C" w:rsidRPr="00B5522C">
        <w:rPr>
          <w:rFonts w:cs="Times New Roman"/>
          <w:sz w:val="28"/>
          <w:szCs w:val="28"/>
        </w:rPr>
        <w:t xml:space="preserve"> заключение о юридических проблемах, возникающих в результате сосуществования</w:t>
      </w:r>
      <w:r w:rsidR="00DB3EDC">
        <w:rPr>
          <w:rFonts w:cs="Times New Roman"/>
          <w:sz w:val="28"/>
          <w:szCs w:val="28"/>
        </w:rPr>
        <w:t xml:space="preserve"> двух упомянутых Конвенций (</w:t>
      </w:r>
      <w:proofErr w:type="spellStart"/>
      <w:r w:rsidR="00B5522C" w:rsidRPr="00B5522C">
        <w:rPr>
          <w:rFonts w:cs="Times New Roman"/>
          <w:sz w:val="28"/>
          <w:szCs w:val="28"/>
        </w:rPr>
        <w:t>CDL-</w:t>
      </w:r>
      <w:proofErr w:type="gramStart"/>
      <w:r w:rsidR="00B5522C" w:rsidRPr="00B5522C">
        <w:rPr>
          <w:rFonts w:cs="Times New Roman"/>
          <w:sz w:val="28"/>
          <w:szCs w:val="28"/>
        </w:rPr>
        <w:t>MF</w:t>
      </w:r>
      <w:proofErr w:type="spellEnd"/>
      <w:r w:rsidR="00B5522C" w:rsidRPr="00B5522C">
        <w:rPr>
          <w:rFonts w:cs="Times New Roman"/>
          <w:sz w:val="28"/>
          <w:szCs w:val="28"/>
        </w:rPr>
        <w:t>(</w:t>
      </w:r>
      <w:proofErr w:type="gramEnd"/>
      <w:r w:rsidR="00B5522C" w:rsidRPr="00B5522C">
        <w:rPr>
          <w:rFonts w:cs="Times New Roman"/>
          <w:sz w:val="28"/>
          <w:szCs w:val="28"/>
        </w:rPr>
        <w:t>1998)007).</w:t>
      </w:r>
      <w:r w:rsidR="00DB3EDC">
        <w:rPr>
          <w:rFonts w:cs="Times New Roman"/>
          <w:sz w:val="28"/>
          <w:szCs w:val="28"/>
        </w:rPr>
        <w:t xml:space="preserve"> </w:t>
      </w:r>
      <w:r w:rsidR="00C416E7" w:rsidRPr="00C416E7">
        <w:rPr>
          <w:rFonts w:cs="Times New Roman"/>
          <w:sz w:val="28"/>
          <w:szCs w:val="28"/>
        </w:rPr>
        <w:t>В мае 2001 г. ПАСЕ приняла резолюцию, в которой она выразила продолжающуюся озабоченность относительно совместимости двух Конвенций</w:t>
      </w:r>
      <w:r w:rsidR="00DB3EDC" w:rsidRPr="00DB3EDC">
        <w:rPr>
          <w:rFonts w:cs="Times New Roman"/>
          <w:sz w:val="28"/>
          <w:szCs w:val="28"/>
        </w:rPr>
        <w:t xml:space="preserve"> </w:t>
      </w:r>
      <w:r w:rsidR="005475B2">
        <w:rPr>
          <w:rFonts w:cs="Times New Roman"/>
          <w:sz w:val="28"/>
          <w:szCs w:val="28"/>
        </w:rPr>
        <w:t>(</w:t>
      </w:r>
      <w:r w:rsidR="00DB3EDC" w:rsidRPr="00C416E7">
        <w:rPr>
          <w:rFonts w:cs="Times New Roman"/>
          <w:sz w:val="28"/>
          <w:szCs w:val="28"/>
        </w:rPr>
        <w:t>N 1249(2001)</w:t>
      </w:r>
      <w:r w:rsidR="005475B2">
        <w:rPr>
          <w:rFonts w:cs="Times New Roman"/>
          <w:sz w:val="28"/>
          <w:szCs w:val="28"/>
        </w:rPr>
        <w:t>)</w:t>
      </w:r>
      <w:r w:rsidR="00C416E7" w:rsidRPr="00C416E7">
        <w:rPr>
          <w:rFonts w:cs="Times New Roman"/>
          <w:sz w:val="28"/>
          <w:szCs w:val="28"/>
        </w:rPr>
        <w:t xml:space="preserve">. В частности, ПАСЕ </w:t>
      </w:r>
      <w:r w:rsidR="00C416E7">
        <w:rPr>
          <w:rFonts w:cs="Times New Roman"/>
          <w:sz w:val="28"/>
          <w:szCs w:val="28"/>
        </w:rPr>
        <w:t xml:space="preserve">заявила, что </w:t>
      </w:r>
      <w:r w:rsidR="00C416E7" w:rsidRPr="00C416E7">
        <w:rPr>
          <w:rFonts w:cs="Times New Roman"/>
          <w:sz w:val="28"/>
          <w:szCs w:val="28"/>
        </w:rPr>
        <w:t xml:space="preserve">Конвенция СНГ предлагает </w:t>
      </w:r>
      <w:r w:rsidR="00775AC1">
        <w:rPr>
          <w:rFonts w:cs="Times New Roman"/>
          <w:sz w:val="28"/>
          <w:szCs w:val="28"/>
        </w:rPr>
        <w:t>«</w:t>
      </w:r>
      <w:r w:rsidR="00C416E7" w:rsidRPr="00C416E7">
        <w:rPr>
          <w:rFonts w:cs="Times New Roman"/>
          <w:sz w:val="28"/>
          <w:szCs w:val="28"/>
        </w:rPr>
        <w:t>меньший уровень защиты по сравнению с Европейской конвенцией о защите прав человека и основных свобод, как в том, что касается пределов, охватываемых е</w:t>
      </w:r>
      <w:r w:rsidR="005475B2">
        <w:rPr>
          <w:rFonts w:cs="Times New Roman"/>
          <w:sz w:val="28"/>
          <w:szCs w:val="28"/>
        </w:rPr>
        <w:t>ё</w:t>
      </w:r>
      <w:r w:rsidR="00C416E7" w:rsidRPr="00C416E7">
        <w:rPr>
          <w:rFonts w:cs="Times New Roman"/>
          <w:sz w:val="28"/>
          <w:szCs w:val="28"/>
        </w:rPr>
        <w:t xml:space="preserve"> содержанием, так и в том, что касается органа, обеспечивающего исполнение е</w:t>
      </w:r>
      <w:r w:rsidR="005475B2">
        <w:rPr>
          <w:rFonts w:cs="Times New Roman"/>
          <w:sz w:val="28"/>
          <w:szCs w:val="28"/>
        </w:rPr>
        <w:t>ё</w:t>
      </w:r>
      <w:r w:rsidR="00C416E7" w:rsidRPr="00C416E7">
        <w:rPr>
          <w:rFonts w:cs="Times New Roman"/>
          <w:sz w:val="28"/>
          <w:szCs w:val="28"/>
        </w:rPr>
        <w:t xml:space="preserve"> положений </w:t>
      </w:r>
      <w:r w:rsidR="005475B2">
        <w:rPr>
          <w:rFonts w:cs="Times New Roman"/>
          <w:sz w:val="28"/>
          <w:szCs w:val="28"/>
        </w:rPr>
        <w:t>–</w:t>
      </w:r>
      <w:r w:rsidR="00C416E7" w:rsidRPr="00C416E7">
        <w:rPr>
          <w:rFonts w:cs="Times New Roman"/>
          <w:sz w:val="28"/>
          <w:szCs w:val="28"/>
        </w:rPr>
        <w:t xml:space="preserve"> Комиссия СНГ не может представить гарантии беспристрастности и независимости, которые предлагает </w:t>
      </w:r>
      <w:proofErr w:type="spellStart"/>
      <w:r w:rsidR="00C416E7" w:rsidRPr="00C416E7">
        <w:rPr>
          <w:rFonts w:cs="Times New Roman"/>
          <w:sz w:val="28"/>
          <w:szCs w:val="28"/>
        </w:rPr>
        <w:t>ЕСПЧ</w:t>
      </w:r>
      <w:proofErr w:type="spellEnd"/>
      <w:r w:rsidR="00C416E7" w:rsidRPr="00C416E7">
        <w:rPr>
          <w:rFonts w:cs="Times New Roman"/>
          <w:sz w:val="28"/>
          <w:szCs w:val="28"/>
        </w:rPr>
        <w:t>, равно как е</w:t>
      </w:r>
      <w:r w:rsidR="005475B2">
        <w:rPr>
          <w:rFonts w:cs="Times New Roman"/>
          <w:sz w:val="28"/>
          <w:szCs w:val="28"/>
        </w:rPr>
        <w:t>ё</w:t>
      </w:r>
      <w:r w:rsidR="00C416E7" w:rsidRPr="00C416E7">
        <w:rPr>
          <w:rFonts w:cs="Times New Roman"/>
          <w:sz w:val="28"/>
          <w:szCs w:val="28"/>
        </w:rPr>
        <w:t xml:space="preserve"> рекомендации не обладают тем обязательным характером исполнения, каким обладают постановления, выносимые Европ</w:t>
      </w:r>
      <w:r w:rsidR="00775AC1">
        <w:rPr>
          <w:rFonts w:cs="Times New Roman"/>
          <w:sz w:val="28"/>
          <w:szCs w:val="28"/>
        </w:rPr>
        <w:t>ейским Судом по правам человека»</w:t>
      </w:r>
      <w:r w:rsidR="00C416E7" w:rsidRPr="00C416E7">
        <w:rPr>
          <w:rFonts w:cs="Times New Roman"/>
          <w:sz w:val="28"/>
          <w:szCs w:val="28"/>
        </w:rPr>
        <w:t>.</w:t>
      </w:r>
      <w:r w:rsidR="005475B2">
        <w:rPr>
          <w:rFonts w:cs="Times New Roman"/>
          <w:sz w:val="28"/>
          <w:szCs w:val="28"/>
        </w:rPr>
        <w:t xml:space="preserve"> </w:t>
      </w:r>
      <w:r w:rsidR="00775AC1">
        <w:rPr>
          <w:rFonts w:cs="Times New Roman"/>
          <w:sz w:val="28"/>
          <w:szCs w:val="28"/>
        </w:rPr>
        <w:t xml:space="preserve">Далее </w:t>
      </w:r>
      <w:r w:rsidR="00775AC1" w:rsidRPr="00775AC1">
        <w:rPr>
          <w:rFonts w:cs="Times New Roman"/>
          <w:sz w:val="28"/>
          <w:szCs w:val="28"/>
        </w:rPr>
        <w:t xml:space="preserve">ПАСЕ </w:t>
      </w:r>
      <w:r w:rsidR="00AD2049">
        <w:rPr>
          <w:rFonts w:cs="Times New Roman"/>
          <w:sz w:val="28"/>
          <w:szCs w:val="28"/>
        </w:rPr>
        <w:t xml:space="preserve">«громогласно» заявила о своей </w:t>
      </w:r>
      <w:r w:rsidR="00775AC1" w:rsidRPr="00775AC1">
        <w:rPr>
          <w:rFonts w:cs="Times New Roman"/>
          <w:sz w:val="28"/>
          <w:szCs w:val="28"/>
        </w:rPr>
        <w:t>позици</w:t>
      </w:r>
      <w:r w:rsidR="00AD2049">
        <w:rPr>
          <w:rFonts w:cs="Times New Roman"/>
          <w:sz w:val="28"/>
          <w:szCs w:val="28"/>
        </w:rPr>
        <w:t>и</w:t>
      </w:r>
      <w:r w:rsidR="00775AC1" w:rsidRPr="00775AC1">
        <w:rPr>
          <w:rFonts w:cs="Times New Roman"/>
          <w:sz w:val="28"/>
          <w:szCs w:val="28"/>
        </w:rPr>
        <w:t xml:space="preserve">, согласно которой </w:t>
      </w:r>
      <w:r w:rsidR="00AD2049">
        <w:rPr>
          <w:rFonts w:cs="Times New Roman"/>
          <w:sz w:val="28"/>
          <w:szCs w:val="28"/>
        </w:rPr>
        <w:t>«</w:t>
      </w:r>
      <w:r w:rsidR="00775AC1" w:rsidRPr="00775AC1">
        <w:rPr>
          <w:rFonts w:cs="Times New Roman"/>
          <w:sz w:val="28"/>
          <w:szCs w:val="28"/>
        </w:rPr>
        <w:t>н</w:t>
      </w:r>
      <w:r w:rsidR="00AD2049">
        <w:rPr>
          <w:rFonts w:cs="Times New Roman"/>
          <w:sz w:val="28"/>
          <w:szCs w:val="28"/>
        </w:rPr>
        <w:t>и</w:t>
      </w:r>
      <w:r w:rsidR="00775AC1" w:rsidRPr="00775AC1">
        <w:rPr>
          <w:rFonts w:cs="Times New Roman"/>
          <w:sz w:val="28"/>
          <w:szCs w:val="28"/>
        </w:rPr>
        <w:t xml:space="preserve"> один региональный механизм защиты прав человека</w:t>
      </w:r>
      <w:r w:rsidR="00AD2049">
        <w:rPr>
          <w:rFonts w:cs="Times New Roman"/>
          <w:sz w:val="28"/>
          <w:szCs w:val="28"/>
        </w:rPr>
        <w:t xml:space="preserve">, </w:t>
      </w:r>
      <w:r w:rsidR="00775AC1" w:rsidRPr="00775AC1">
        <w:rPr>
          <w:rFonts w:cs="Times New Roman"/>
          <w:sz w:val="28"/>
          <w:szCs w:val="28"/>
        </w:rPr>
        <w:t>ни Конвенция СНГ</w:t>
      </w:r>
      <w:r w:rsidR="00AD2049">
        <w:rPr>
          <w:rFonts w:cs="Times New Roman"/>
          <w:sz w:val="28"/>
          <w:szCs w:val="28"/>
        </w:rPr>
        <w:t xml:space="preserve"> … </w:t>
      </w:r>
      <w:r w:rsidR="00775AC1" w:rsidRPr="00775AC1">
        <w:rPr>
          <w:rFonts w:cs="Times New Roman"/>
          <w:sz w:val="28"/>
          <w:szCs w:val="28"/>
        </w:rPr>
        <w:t>не должны иметь возможность ослабить уникальную единую систему защиты прав человека, предлагаемую Европейской конвенцией о защите прав человека, и созданным в соответствии с ней Европейским Судом по правам человека... строгое следование системе, установленной Европейской конвенцией о защите прав человека, должно быть обязательным и исключительным для членов (и</w:t>
      </w:r>
      <w:r w:rsidR="00A575CF">
        <w:rPr>
          <w:rFonts w:cs="Times New Roman"/>
          <w:sz w:val="28"/>
          <w:szCs w:val="28"/>
        </w:rPr>
        <w:t xml:space="preserve"> будущих членов) Совета Европы».</w:t>
      </w:r>
      <w:r w:rsidR="00A575CF" w:rsidRPr="00A575CF">
        <w:rPr>
          <w:rFonts w:cs="Times New Roman"/>
          <w:sz w:val="28"/>
          <w:szCs w:val="28"/>
        </w:rPr>
        <w:t xml:space="preserve"> П</w:t>
      </w:r>
      <w:r w:rsidR="00A575CF">
        <w:rPr>
          <w:rFonts w:cs="Times New Roman"/>
          <w:sz w:val="28"/>
          <w:szCs w:val="28"/>
        </w:rPr>
        <w:t>АСЕ рекомендовала государствам –</w:t>
      </w:r>
      <w:r w:rsidR="00A575CF" w:rsidRPr="00A575CF">
        <w:rPr>
          <w:rFonts w:cs="Times New Roman"/>
          <w:sz w:val="28"/>
          <w:szCs w:val="28"/>
        </w:rPr>
        <w:t xml:space="preserve"> членам Совета Европы и государствам, претендующим на членство в Совете, не подписывать или не ратифицировать Конвенцию СНГ, или, если они уже ратифицировали </w:t>
      </w:r>
      <w:proofErr w:type="spellStart"/>
      <w:r w:rsidR="00A575CF" w:rsidRPr="00A575CF">
        <w:rPr>
          <w:rFonts w:cs="Times New Roman"/>
          <w:sz w:val="28"/>
          <w:szCs w:val="28"/>
        </w:rPr>
        <w:t>ее</w:t>
      </w:r>
      <w:proofErr w:type="spellEnd"/>
      <w:r w:rsidR="00A575CF" w:rsidRPr="00A575CF">
        <w:rPr>
          <w:rFonts w:cs="Times New Roman"/>
          <w:sz w:val="28"/>
          <w:szCs w:val="28"/>
        </w:rPr>
        <w:t xml:space="preserve">, рекомендовала издать юридически обязательную декларацию, подтверждающую тот факт, что процедура, предусмотренная </w:t>
      </w:r>
      <w:r w:rsidR="00A575CF" w:rsidRPr="00A575CF">
        <w:rPr>
          <w:rFonts w:cs="Times New Roman"/>
          <w:sz w:val="28"/>
          <w:szCs w:val="28"/>
        </w:rPr>
        <w:lastRenderedPageBreak/>
        <w:t>Конвенцией, никоим образом не будет заменена или ослаблена путём обращения к процедуре, предусмотренной Конвенцией СНГ.</w:t>
      </w:r>
    </w:p>
    <w:p w:rsidR="000E6427" w:rsidRPr="000E6427" w:rsidRDefault="000E6427" w:rsidP="00824E49">
      <w:pPr>
        <w:spacing w:line="312" w:lineRule="auto"/>
        <w:ind w:firstLine="709"/>
        <w:rPr>
          <w:rFonts w:cs="Times New Roman"/>
          <w:sz w:val="28"/>
          <w:szCs w:val="28"/>
        </w:rPr>
      </w:pPr>
      <w:r>
        <w:rPr>
          <w:rFonts w:cs="Times New Roman"/>
          <w:sz w:val="28"/>
          <w:szCs w:val="28"/>
        </w:rPr>
        <w:t xml:space="preserve">В дополнение </w:t>
      </w:r>
      <w:r w:rsidRPr="000E6427">
        <w:rPr>
          <w:rFonts w:cs="Times New Roman"/>
          <w:sz w:val="28"/>
          <w:szCs w:val="28"/>
        </w:rPr>
        <w:t xml:space="preserve">ПАСЕ приняла рекомендацию N 1519 (2001), которая предусматривала, </w:t>
      </w:r>
      <w:proofErr w:type="spellStart"/>
      <w:r w:rsidRPr="000E6427">
        <w:rPr>
          <w:rFonts w:cs="Times New Roman"/>
          <w:sz w:val="28"/>
          <w:szCs w:val="28"/>
        </w:rPr>
        <w:t>inter</w:t>
      </w:r>
      <w:proofErr w:type="spellEnd"/>
      <w:r w:rsidRPr="000E6427">
        <w:rPr>
          <w:rFonts w:cs="Times New Roman"/>
          <w:sz w:val="28"/>
          <w:szCs w:val="28"/>
        </w:rPr>
        <w:t xml:space="preserve"> </w:t>
      </w:r>
      <w:proofErr w:type="spellStart"/>
      <w:r w:rsidRPr="000E6427">
        <w:rPr>
          <w:rFonts w:cs="Times New Roman"/>
          <w:sz w:val="28"/>
          <w:szCs w:val="28"/>
        </w:rPr>
        <w:t>alia</w:t>
      </w:r>
      <w:proofErr w:type="spellEnd"/>
      <w:r w:rsidRPr="000E6427">
        <w:rPr>
          <w:rFonts w:cs="Times New Roman"/>
          <w:sz w:val="28"/>
          <w:szCs w:val="28"/>
        </w:rPr>
        <w:t>:</w:t>
      </w:r>
    </w:p>
    <w:p w:rsidR="000E6427" w:rsidRPr="000E6427" w:rsidRDefault="0083580D" w:rsidP="00824E49">
      <w:pPr>
        <w:spacing w:line="312" w:lineRule="auto"/>
        <w:ind w:firstLine="709"/>
        <w:rPr>
          <w:rFonts w:cs="Times New Roman"/>
          <w:sz w:val="28"/>
          <w:szCs w:val="28"/>
        </w:rPr>
      </w:pPr>
      <w:r>
        <w:rPr>
          <w:rFonts w:cs="Times New Roman"/>
          <w:sz w:val="28"/>
          <w:szCs w:val="28"/>
        </w:rPr>
        <w:t>«</w:t>
      </w:r>
      <w:r w:rsidR="000E6427" w:rsidRPr="000E6427">
        <w:rPr>
          <w:rFonts w:cs="Times New Roman"/>
          <w:sz w:val="28"/>
          <w:szCs w:val="28"/>
        </w:rPr>
        <w:t xml:space="preserve">Парламентская Ассамблея Совета Европы, принимая во внимание слабость Комиссии СНГ как института по защите прав человека (с точки зрения </w:t>
      </w:r>
      <w:proofErr w:type="spellStart"/>
      <w:r w:rsidR="000E6427" w:rsidRPr="000E6427">
        <w:rPr>
          <w:rFonts w:cs="Times New Roman"/>
          <w:sz w:val="28"/>
          <w:szCs w:val="28"/>
        </w:rPr>
        <w:t>ее</w:t>
      </w:r>
      <w:proofErr w:type="spellEnd"/>
      <w:r w:rsidR="000E6427" w:rsidRPr="000E6427">
        <w:rPr>
          <w:rFonts w:cs="Times New Roman"/>
          <w:sz w:val="28"/>
          <w:szCs w:val="28"/>
        </w:rPr>
        <w:t xml:space="preserve"> контрольного механизма; </w:t>
      </w:r>
      <w:proofErr w:type="spellStart"/>
      <w:r w:rsidR="000E6427" w:rsidRPr="000E6427">
        <w:rPr>
          <w:rFonts w:cs="Times New Roman"/>
          <w:sz w:val="28"/>
          <w:szCs w:val="28"/>
        </w:rPr>
        <w:t>ее</w:t>
      </w:r>
      <w:proofErr w:type="spellEnd"/>
      <w:r w:rsidR="000E6427" w:rsidRPr="000E6427">
        <w:rPr>
          <w:rFonts w:cs="Times New Roman"/>
          <w:sz w:val="28"/>
          <w:szCs w:val="28"/>
        </w:rPr>
        <w:t xml:space="preserve"> политического характера; правовой природы </w:t>
      </w:r>
      <w:proofErr w:type="spellStart"/>
      <w:r w:rsidR="000E6427" w:rsidRPr="000E6427">
        <w:rPr>
          <w:rFonts w:cs="Times New Roman"/>
          <w:sz w:val="28"/>
          <w:szCs w:val="28"/>
        </w:rPr>
        <w:t>ее</w:t>
      </w:r>
      <w:proofErr w:type="spellEnd"/>
      <w:r w:rsidR="000E6427" w:rsidRPr="000E6427">
        <w:rPr>
          <w:rFonts w:cs="Times New Roman"/>
          <w:sz w:val="28"/>
          <w:szCs w:val="28"/>
        </w:rPr>
        <w:t xml:space="preserve"> решений; </w:t>
      </w:r>
      <w:proofErr w:type="spellStart"/>
      <w:r w:rsidR="000E6427" w:rsidRPr="000E6427">
        <w:rPr>
          <w:rFonts w:cs="Times New Roman"/>
          <w:sz w:val="28"/>
          <w:szCs w:val="28"/>
        </w:rPr>
        <w:t>ее</w:t>
      </w:r>
      <w:proofErr w:type="spellEnd"/>
      <w:r w:rsidR="000E6427" w:rsidRPr="000E6427">
        <w:rPr>
          <w:rFonts w:cs="Times New Roman"/>
          <w:sz w:val="28"/>
          <w:szCs w:val="28"/>
        </w:rPr>
        <w:t xml:space="preserve"> беспристрастности; независимости и компетенции </w:t>
      </w:r>
      <w:proofErr w:type="spellStart"/>
      <w:r w:rsidR="000E6427" w:rsidRPr="000E6427">
        <w:rPr>
          <w:rFonts w:cs="Times New Roman"/>
          <w:sz w:val="28"/>
          <w:szCs w:val="28"/>
        </w:rPr>
        <w:t>ее</w:t>
      </w:r>
      <w:proofErr w:type="spellEnd"/>
      <w:r w:rsidR="000E6427" w:rsidRPr="000E6427">
        <w:rPr>
          <w:rFonts w:cs="Times New Roman"/>
          <w:sz w:val="28"/>
          <w:szCs w:val="28"/>
        </w:rPr>
        <w:t xml:space="preserve"> членов), и полагая, что Комиссия СНГ не должна рассматриваться "как другая процедура международного разбирательства или урегулирования" по смыслу подпункта </w:t>
      </w:r>
      <w:r w:rsidR="0038667E">
        <w:rPr>
          <w:rFonts w:cs="Times New Roman"/>
          <w:sz w:val="28"/>
          <w:szCs w:val="28"/>
        </w:rPr>
        <w:t>«</w:t>
      </w:r>
      <w:r w:rsidR="000E6427" w:rsidRPr="000E6427">
        <w:rPr>
          <w:rFonts w:cs="Times New Roman"/>
          <w:sz w:val="28"/>
          <w:szCs w:val="28"/>
        </w:rPr>
        <w:t>b</w:t>
      </w:r>
      <w:r w:rsidR="0038667E">
        <w:rPr>
          <w:rFonts w:cs="Times New Roman"/>
          <w:sz w:val="28"/>
          <w:szCs w:val="28"/>
        </w:rPr>
        <w:t>»</w:t>
      </w:r>
      <w:r w:rsidR="000E6427" w:rsidRPr="000E6427">
        <w:rPr>
          <w:rFonts w:cs="Times New Roman"/>
          <w:sz w:val="28"/>
          <w:szCs w:val="28"/>
        </w:rPr>
        <w:t xml:space="preserve"> пункта 2 </w:t>
      </w:r>
      <w:r w:rsidR="0038667E">
        <w:rPr>
          <w:rFonts w:cs="Times New Roman"/>
          <w:sz w:val="28"/>
          <w:szCs w:val="28"/>
        </w:rPr>
        <w:t>с</w:t>
      </w:r>
      <w:r w:rsidR="000E6427" w:rsidRPr="000E6427">
        <w:rPr>
          <w:rFonts w:cs="Times New Roman"/>
          <w:sz w:val="28"/>
          <w:szCs w:val="28"/>
        </w:rPr>
        <w:t xml:space="preserve">татьи 35 Европейской конвенции о защите прав человека и основных свобод, рекомендует Комитету министров Совета Европы направить запрос в Европейский Суд по правам человека о вынесении консультативного заключения о толковании подпункта </w:t>
      </w:r>
      <w:r w:rsidR="0038667E">
        <w:rPr>
          <w:rFonts w:cs="Times New Roman"/>
          <w:sz w:val="28"/>
          <w:szCs w:val="28"/>
        </w:rPr>
        <w:t>«</w:t>
      </w:r>
      <w:r w:rsidR="000E6427" w:rsidRPr="000E6427">
        <w:rPr>
          <w:rFonts w:cs="Times New Roman"/>
          <w:sz w:val="28"/>
          <w:szCs w:val="28"/>
        </w:rPr>
        <w:t>b</w:t>
      </w:r>
      <w:r w:rsidR="0038667E">
        <w:rPr>
          <w:rFonts w:cs="Times New Roman"/>
          <w:sz w:val="28"/>
          <w:szCs w:val="28"/>
        </w:rPr>
        <w:t>»</w:t>
      </w:r>
      <w:r w:rsidR="000E6427" w:rsidRPr="000E6427">
        <w:rPr>
          <w:rFonts w:cs="Times New Roman"/>
          <w:sz w:val="28"/>
          <w:szCs w:val="28"/>
        </w:rPr>
        <w:t xml:space="preserve"> пункта 2 </w:t>
      </w:r>
      <w:r w:rsidR="0038667E">
        <w:rPr>
          <w:rFonts w:cs="Times New Roman"/>
          <w:sz w:val="28"/>
          <w:szCs w:val="28"/>
        </w:rPr>
        <w:t>с</w:t>
      </w:r>
      <w:r w:rsidR="000E6427" w:rsidRPr="000E6427">
        <w:rPr>
          <w:rFonts w:cs="Times New Roman"/>
          <w:sz w:val="28"/>
          <w:szCs w:val="28"/>
        </w:rPr>
        <w:t>татьи 35 Европейской конвенции о защите прав человека и основных свобод применитель</w:t>
      </w:r>
      <w:r>
        <w:rPr>
          <w:rFonts w:cs="Times New Roman"/>
          <w:sz w:val="28"/>
          <w:szCs w:val="28"/>
        </w:rPr>
        <w:t>но к данному конкретному случаю»</w:t>
      </w:r>
      <w:r w:rsidR="000E6427" w:rsidRPr="000E6427">
        <w:rPr>
          <w:rFonts w:cs="Times New Roman"/>
          <w:sz w:val="28"/>
          <w:szCs w:val="28"/>
        </w:rPr>
        <w:t>.</w:t>
      </w:r>
    </w:p>
    <w:p w:rsidR="000E6427" w:rsidRPr="000E6427" w:rsidRDefault="000E6427" w:rsidP="00824E49">
      <w:pPr>
        <w:spacing w:line="312" w:lineRule="auto"/>
        <w:ind w:firstLine="709"/>
        <w:rPr>
          <w:rFonts w:cs="Times New Roman"/>
          <w:sz w:val="28"/>
          <w:szCs w:val="28"/>
        </w:rPr>
      </w:pPr>
      <w:r w:rsidRPr="000E6427">
        <w:rPr>
          <w:rFonts w:cs="Times New Roman"/>
          <w:sz w:val="28"/>
          <w:szCs w:val="28"/>
        </w:rPr>
        <w:t xml:space="preserve">В </w:t>
      </w:r>
      <w:r w:rsidR="00C557B7">
        <w:rPr>
          <w:rFonts w:cs="Times New Roman"/>
          <w:sz w:val="28"/>
          <w:szCs w:val="28"/>
        </w:rPr>
        <w:t xml:space="preserve">итоге </w:t>
      </w:r>
      <w:proofErr w:type="spellStart"/>
      <w:r w:rsidR="00C557B7">
        <w:rPr>
          <w:rFonts w:cs="Times New Roman"/>
          <w:sz w:val="28"/>
          <w:szCs w:val="28"/>
        </w:rPr>
        <w:t>КМСЕ</w:t>
      </w:r>
      <w:proofErr w:type="spellEnd"/>
      <w:r w:rsidRPr="000E6427">
        <w:rPr>
          <w:rFonts w:cs="Times New Roman"/>
          <w:sz w:val="28"/>
          <w:szCs w:val="28"/>
        </w:rPr>
        <w:t xml:space="preserve"> решил согласиться с рекомендацией </w:t>
      </w:r>
      <w:r w:rsidR="00C557B7">
        <w:rPr>
          <w:rFonts w:cs="Times New Roman"/>
          <w:sz w:val="28"/>
          <w:szCs w:val="28"/>
        </w:rPr>
        <w:t>ПАСЕ</w:t>
      </w:r>
      <w:r w:rsidRPr="000E6427">
        <w:rPr>
          <w:rFonts w:cs="Times New Roman"/>
          <w:sz w:val="28"/>
          <w:szCs w:val="28"/>
        </w:rPr>
        <w:t xml:space="preserve">. Письмом от 9 января 2002 г. на имя Председателя </w:t>
      </w:r>
      <w:proofErr w:type="spellStart"/>
      <w:r w:rsidR="00C557B7">
        <w:rPr>
          <w:rFonts w:cs="Times New Roman"/>
          <w:sz w:val="28"/>
          <w:szCs w:val="28"/>
        </w:rPr>
        <w:t>ЕСПЧ</w:t>
      </w:r>
      <w:proofErr w:type="spellEnd"/>
      <w:r w:rsidRPr="000E6427">
        <w:rPr>
          <w:rFonts w:cs="Times New Roman"/>
          <w:sz w:val="28"/>
          <w:szCs w:val="28"/>
        </w:rPr>
        <w:t xml:space="preserve"> Председатель </w:t>
      </w:r>
      <w:proofErr w:type="spellStart"/>
      <w:r w:rsidR="00C557B7">
        <w:rPr>
          <w:rFonts w:cs="Times New Roman"/>
          <w:sz w:val="28"/>
          <w:szCs w:val="28"/>
        </w:rPr>
        <w:t>КМСЕ</w:t>
      </w:r>
      <w:proofErr w:type="spellEnd"/>
      <w:r w:rsidRPr="000E6427">
        <w:rPr>
          <w:rFonts w:cs="Times New Roman"/>
          <w:sz w:val="28"/>
          <w:szCs w:val="28"/>
        </w:rPr>
        <w:t xml:space="preserve"> направил запрос в Суд о вынесении консультативного заключения по вопросу, поднятому </w:t>
      </w:r>
      <w:r w:rsidR="0089193F">
        <w:rPr>
          <w:rFonts w:cs="Times New Roman"/>
          <w:sz w:val="28"/>
          <w:szCs w:val="28"/>
        </w:rPr>
        <w:t>ПАСЕ</w:t>
      </w:r>
      <w:r w:rsidRPr="000E6427">
        <w:rPr>
          <w:rFonts w:cs="Times New Roman"/>
          <w:sz w:val="28"/>
          <w:szCs w:val="28"/>
        </w:rPr>
        <w:t>.</w:t>
      </w:r>
    </w:p>
    <w:p w:rsidR="00A575CF" w:rsidRDefault="00BD1137" w:rsidP="00824E49">
      <w:pPr>
        <w:spacing w:line="312" w:lineRule="auto"/>
        <w:ind w:firstLine="709"/>
        <w:rPr>
          <w:rFonts w:cs="Times New Roman"/>
          <w:sz w:val="28"/>
          <w:szCs w:val="28"/>
        </w:rPr>
      </w:pPr>
      <w:r>
        <w:rPr>
          <w:rFonts w:cs="Times New Roman"/>
          <w:sz w:val="28"/>
          <w:szCs w:val="28"/>
        </w:rPr>
        <w:t xml:space="preserve">Однако </w:t>
      </w:r>
      <w:proofErr w:type="spellStart"/>
      <w:r>
        <w:rPr>
          <w:rFonts w:cs="Times New Roman"/>
          <w:sz w:val="28"/>
          <w:szCs w:val="28"/>
        </w:rPr>
        <w:t>ЕСПЧ</w:t>
      </w:r>
      <w:proofErr w:type="spellEnd"/>
      <w:r>
        <w:rPr>
          <w:rFonts w:cs="Times New Roman"/>
          <w:sz w:val="28"/>
          <w:szCs w:val="28"/>
        </w:rPr>
        <w:t xml:space="preserve"> посчитал</w:t>
      </w:r>
      <w:r w:rsidR="000E6427" w:rsidRPr="000E6427">
        <w:rPr>
          <w:rFonts w:cs="Times New Roman"/>
          <w:sz w:val="28"/>
          <w:szCs w:val="28"/>
        </w:rPr>
        <w:t xml:space="preserve">, что </w:t>
      </w:r>
      <w:r w:rsidR="00AE5EE0">
        <w:rPr>
          <w:rFonts w:cs="Times New Roman"/>
          <w:sz w:val="28"/>
          <w:szCs w:val="28"/>
        </w:rPr>
        <w:t xml:space="preserve">данный </w:t>
      </w:r>
      <w:r w:rsidR="000E6427" w:rsidRPr="000E6427">
        <w:rPr>
          <w:rFonts w:cs="Times New Roman"/>
          <w:sz w:val="28"/>
          <w:szCs w:val="28"/>
        </w:rPr>
        <w:t xml:space="preserve">запрос </w:t>
      </w:r>
      <w:proofErr w:type="spellStart"/>
      <w:r w:rsidR="00AE5EE0">
        <w:rPr>
          <w:rFonts w:cs="Times New Roman"/>
          <w:sz w:val="28"/>
          <w:szCs w:val="28"/>
        </w:rPr>
        <w:t>КМСЕ</w:t>
      </w:r>
      <w:proofErr w:type="spellEnd"/>
      <w:r w:rsidR="00AE5EE0">
        <w:rPr>
          <w:rFonts w:cs="Times New Roman"/>
          <w:sz w:val="28"/>
          <w:szCs w:val="28"/>
        </w:rPr>
        <w:t xml:space="preserve"> </w:t>
      </w:r>
      <w:r w:rsidR="000E6427" w:rsidRPr="000E6427">
        <w:rPr>
          <w:rFonts w:cs="Times New Roman"/>
          <w:sz w:val="28"/>
          <w:szCs w:val="28"/>
        </w:rPr>
        <w:t>не</w:t>
      </w:r>
      <w:r>
        <w:rPr>
          <w:rFonts w:cs="Times New Roman"/>
          <w:sz w:val="28"/>
          <w:szCs w:val="28"/>
        </w:rPr>
        <w:t xml:space="preserve"> был</w:t>
      </w:r>
      <w:r w:rsidR="000E6427" w:rsidRPr="000E6427">
        <w:rPr>
          <w:rFonts w:cs="Times New Roman"/>
          <w:sz w:val="28"/>
          <w:szCs w:val="28"/>
        </w:rPr>
        <w:t xml:space="preserve"> направлен на получение консультативного заключения по общему вопросу сосуществования двух конвенций, и, соответственно, Суд не призван в рамках настоящего решения обращаться к каким-либо вопросам, вытекающим из </w:t>
      </w:r>
      <w:r w:rsidR="00112895">
        <w:rPr>
          <w:rFonts w:cs="Times New Roman"/>
          <w:sz w:val="28"/>
          <w:szCs w:val="28"/>
        </w:rPr>
        <w:t>с</w:t>
      </w:r>
      <w:r w:rsidR="000E6427" w:rsidRPr="000E6427">
        <w:rPr>
          <w:rFonts w:cs="Times New Roman"/>
          <w:sz w:val="28"/>
          <w:szCs w:val="28"/>
        </w:rPr>
        <w:t>татьи 55 Конвенции.</w:t>
      </w:r>
      <w:r w:rsidR="00F91794">
        <w:rPr>
          <w:rFonts w:cs="Times New Roman"/>
          <w:sz w:val="28"/>
          <w:szCs w:val="28"/>
        </w:rPr>
        <w:t xml:space="preserve"> Следовательно, </w:t>
      </w:r>
      <w:proofErr w:type="spellStart"/>
      <w:r w:rsidR="00F91794">
        <w:rPr>
          <w:rFonts w:cs="Times New Roman"/>
          <w:sz w:val="28"/>
          <w:szCs w:val="28"/>
        </w:rPr>
        <w:t>ЕСПЧ</w:t>
      </w:r>
      <w:proofErr w:type="spellEnd"/>
      <w:r w:rsidR="00F91794">
        <w:rPr>
          <w:rFonts w:cs="Times New Roman"/>
          <w:sz w:val="28"/>
          <w:szCs w:val="28"/>
        </w:rPr>
        <w:t xml:space="preserve"> решил, </w:t>
      </w:r>
      <w:r w:rsidR="000E6427" w:rsidRPr="000E6427">
        <w:rPr>
          <w:rFonts w:cs="Times New Roman"/>
          <w:sz w:val="28"/>
          <w:szCs w:val="28"/>
        </w:rPr>
        <w:t>что запрос о вынесении консультативного заключения не относится к его компетенции по смыслу статьи 47 Конвенции.</w:t>
      </w:r>
    </w:p>
    <w:p w:rsidR="00112895" w:rsidRDefault="00112895" w:rsidP="00824E49">
      <w:pPr>
        <w:spacing w:line="312" w:lineRule="auto"/>
        <w:ind w:firstLine="709"/>
        <w:rPr>
          <w:rFonts w:cs="Times New Roman"/>
          <w:sz w:val="28"/>
          <w:szCs w:val="28"/>
        </w:rPr>
      </w:pPr>
      <w:r>
        <w:rPr>
          <w:rFonts w:cs="Times New Roman"/>
          <w:sz w:val="28"/>
          <w:szCs w:val="28"/>
        </w:rPr>
        <w:t xml:space="preserve">Таким образом, этот пример показывает, что и </w:t>
      </w:r>
      <w:proofErr w:type="spellStart"/>
      <w:r>
        <w:rPr>
          <w:rFonts w:cs="Times New Roman"/>
          <w:sz w:val="28"/>
          <w:szCs w:val="28"/>
        </w:rPr>
        <w:t>ЕСПЧ</w:t>
      </w:r>
      <w:proofErr w:type="spellEnd"/>
      <w:r>
        <w:rPr>
          <w:rFonts w:cs="Times New Roman"/>
          <w:sz w:val="28"/>
          <w:szCs w:val="28"/>
        </w:rPr>
        <w:t xml:space="preserve"> (как и </w:t>
      </w:r>
      <w:proofErr w:type="spellStart"/>
      <w:r>
        <w:rPr>
          <w:rFonts w:cs="Times New Roman"/>
          <w:sz w:val="28"/>
          <w:szCs w:val="28"/>
        </w:rPr>
        <w:t>КМП</w:t>
      </w:r>
      <w:proofErr w:type="spellEnd"/>
      <w:r>
        <w:rPr>
          <w:rFonts w:cs="Times New Roman"/>
          <w:sz w:val="28"/>
          <w:szCs w:val="28"/>
        </w:rPr>
        <w:t xml:space="preserve"> ООН) отстранился </w:t>
      </w:r>
      <w:r w:rsidR="00EA499D">
        <w:rPr>
          <w:rFonts w:cs="Times New Roman"/>
          <w:sz w:val="28"/>
          <w:szCs w:val="28"/>
        </w:rPr>
        <w:t xml:space="preserve">от высказывания своего мнения об иерархичности международных </w:t>
      </w:r>
      <w:r w:rsidR="0063772F">
        <w:rPr>
          <w:rFonts w:cs="Times New Roman"/>
          <w:sz w:val="28"/>
          <w:szCs w:val="28"/>
        </w:rPr>
        <w:t>конвенций о правах человека.</w:t>
      </w:r>
    </w:p>
    <w:p w:rsidR="002C2E46" w:rsidRDefault="00E32E48" w:rsidP="00824E49">
      <w:pPr>
        <w:spacing w:line="312" w:lineRule="auto"/>
        <w:ind w:firstLine="709"/>
        <w:rPr>
          <w:rFonts w:cs="Times New Roman"/>
          <w:sz w:val="28"/>
          <w:szCs w:val="28"/>
        </w:rPr>
      </w:pPr>
      <w:r>
        <w:rPr>
          <w:rFonts w:cs="Times New Roman"/>
          <w:sz w:val="28"/>
          <w:szCs w:val="28"/>
        </w:rPr>
        <w:t>На этом фоне обращает на себя внимание</w:t>
      </w:r>
      <w:r w:rsidR="00FD1759">
        <w:rPr>
          <w:rFonts w:cs="Times New Roman"/>
          <w:sz w:val="28"/>
          <w:szCs w:val="28"/>
        </w:rPr>
        <w:t xml:space="preserve"> одно</w:t>
      </w:r>
      <w:r>
        <w:rPr>
          <w:rFonts w:cs="Times New Roman"/>
          <w:sz w:val="28"/>
          <w:szCs w:val="28"/>
        </w:rPr>
        <w:t xml:space="preserve">, на наш взгляд, </w:t>
      </w:r>
      <w:r w:rsidR="00AE5EE0">
        <w:rPr>
          <w:rFonts w:cs="Times New Roman"/>
          <w:sz w:val="28"/>
          <w:szCs w:val="28"/>
        </w:rPr>
        <w:t xml:space="preserve">любопытное </w:t>
      </w:r>
      <w:r w:rsidR="00FD1759">
        <w:rPr>
          <w:rFonts w:cs="Times New Roman"/>
          <w:sz w:val="28"/>
          <w:szCs w:val="28"/>
        </w:rPr>
        <w:t>обстоятельство</w:t>
      </w:r>
      <w:r w:rsidR="00822B74">
        <w:rPr>
          <w:rFonts w:cs="Times New Roman"/>
          <w:sz w:val="28"/>
          <w:szCs w:val="28"/>
        </w:rPr>
        <w:t xml:space="preserve"> в деятельности системы </w:t>
      </w:r>
      <w:proofErr w:type="spellStart"/>
      <w:r w:rsidR="00822B74">
        <w:rPr>
          <w:rFonts w:cs="Times New Roman"/>
          <w:sz w:val="28"/>
          <w:szCs w:val="28"/>
        </w:rPr>
        <w:t>ЕСПЧ</w:t>
      </w:r>
      <w:proofErr w:type="spellEnd"/>
      <w:r w:rsidR="00FD1759">
        <w:rPr>
          <w:rFonts w:cs="Times New Roman"/>
          <w:sz w:val="28"/>
          <w:szCs w:val="28"/>
        </w:rPr>
        <w:t xml:space="preserve">. Оно обнаруживается из анализа </w:t>
      </w:r>
      <w:r w:rsidR="00FD1759" w:rsidRPr="00FD1759">
        <w:rPr>
          <w:rFonts w:cs="Times New Roman"/>
          <w:sz w:val="28"/>
          <w:szCs w:val="28"/>
        </w:rPr>
        <w:t>итогов конференций по реформе Европейск</w:t>
      </w:r>
      <w:r w:rsidR="00822B74">
        <w:rPr>
          <w:rFonts w:cs="Times New Roman"/>
          <w:sz w:val="28"/>
          <w:szCs w:val="28"/>
        </w:rPr>
        <w:t>ого суда по правам человека, про</w:t>
      </w:r>
      <w:r w:rsidR="00FD1759" w:rsidRPr="00FD1759">
        <w:rPr>
          <w:rFonts w:cs="Times New Roman"/>
          <w:sz w:val="28"/>
          <w:szCs w:val="28"/>
        </w:rPr>
        <w:t xml:space="preserve">ведённых в </w:t>
      </w:r>
      <w:r w:rsidR="00FF6929">
        <w:rPr>
          <w:rFonts w:cs="Times New Roman"/>
          <w:sz w:val="28"/>
          <w:szCs w:val="28"/>
        </w:rPr>
        <w:t xml:space="preserve">г. </w:t>
      </w:r>
      <w:proofErr w:type="spellStart"/>
      <w:r w:rsidR="00FD1759" w:rsidRPr="00FD1759">
        <w:rPr>
          <w:rFonts w:cs="Times New Roman"/>
          <w:sz w:val="28"/>
          <w:szCs w:val="28"/>
        </w:rPr>
        <w:t>Интерлакене</w:t>
      </w:r>
      <w:proofErr w:type="spellEnd"/>
      <w:r w:rsidR="00FD1759" w:rsidRPr="00FD1759">
        <w:rPr>
          <w:rFonts w:cs="Times New Roman"/>
          <w:sz w:val="28"/>
          <w:szCs w:val="28"/>
        </w:rPr>
        <w:t xml:space="preserve"> в 2010 г., в </w:t>
      </w:r>
      <w:r w:rsidR="00FF6929">
        <w:rPr>
          <w:rFonts w:cs="Times New Roman"/>
          <w:sz w:val="28"/>
          <w:szCs w:val="28"/>
        </w:rPr>
        <w:t xml:space="preserve">г. </w:t>
      </w:r>
      <w:r w:rsidR="00FD1759" w:rsidRPr="00FD1759">
        <w:rPr>
          <w:rFonts w:cs="Times New Roman"/>
          <w:sz w:val="28"/>
          <w:szCs w:val="28"/>
        </w:rPr>
        <w:t xml:space="preserve">Измире в 2011 г., в </w:t>
      </w:r>
      <w:r w:rsidR="00FF6929">
        <w:rPr>
          <w:rFonts w:cs="Times New Roman"/>
          <w:sz w:val="28"/>
          <w:szCs w:val="28"/>
        </w:rPr>
        <w:t xml:space="preserve">г. </w:t>
      </w:r>
      <w:r w:rsidR="00FD1759" w:rsidRPr="00FD1759">
        <w:rPr>
          <w:rFonts w:cs="Times New Roman"/>
          <w:sz w:val="28"/>
          <w:szCs w:val="28"/>
        </w:rPr>
        <w:t xml:space="preserve">Брайтоне в 2012 г., в </w:t>
      </w:r>
      <w:r w:rsidR="00FF6929">
        <w:rPr>
          <w:rFonts w:cs="Times New Roman"/>
          <w:sz w:val="28"/>
          <w:szCs w:val="28"/>
        </w:rPr>
        <w:t xml:space="preserve">г. </w:t>
      </w:r>
      <w:r w:rsidR="00FD1759" w:rsidRPr="00FD1759">
        <w:rPr>
          <w:rFonts w:cs="Times New Roman"/>
          <w:sz w:val="28"/>
          <w:szCs w:val="28"/>
        </w:rPr>
        <w:t xml:space="preserve">Осло в 2014 г. и в </w:t>
      </w:r>
      <w:r w:rsidR="00FF6929">
        <w:rPr>
          <w:rFonts w:cs="Times New Roman"/>
          <w:sz w:val="28"/>
          <w:szCs w:val="28"/>
        </w:rPr>
        <w:t xml:space="preserve">г. </w:t>
      </w:r>
      <w:r w:rsidR="00FD1759" w:rsidRPr="00FD1759">
        <w:rPr>
          <w:rFonts w:cs="Times New Roman"/>
          <w:sz w:val="28"/>
          <w:szCs w:val="28"/>
        </w:rPr>
        <w:t>Брюсселе в 2015 г.</w:t>
      </w:r>
      <w:r w:rsidR="00992111">
        <w:rPr>
          <w:rFonts w:cs="Times New Roman"/>
          <w:sz w:val="28"/>
          <w:szCs w:val="28"/>
        </w:rPr>
        <w:t xml:space="preserve"> Этот анализ </w:t>
      </w:r>
      <w:r w:rsidR="00FD1759" w:rsidRPr="00FD1759">
        <w:rPr>
          <w:rFonts w:cs="Times New Roman"/>
          <w:sz w:val="28"/>
          <w:szCs w:val="28"/>
        </w:rPr>
        <w:t xml:space="preserve">показывает, с одной стороны, </w:t>
      </w:r>
      <w:r w:rsidR="000A514A">
        <w:rPr>
          <w:rFonts w:cs="Times New Roman"/>
          <w:sz w:val="28"/>
          <w:szCs w:val="28"/>
        </w:rPr>
        <w:t xml:space="preserve">единую позицию </w:t>
      </w:r>
      <w:r w:rsidR="00FD1759" w:rsidRPr="00FD1759">
        <w:rPr>
          <w:rFonts w:cs="Times New Roman"/>
          <w:sz w:val="28"/>
          <w:szCs w:val="28"/>
        </w:rPr>
        <w:t>государств по понимани</w:t>
      </w:r>
      <w:r w:rsidR="00C424C3">
        <w:rPr>
          <w:rFonts w:cs="Times New Roman"/>
          <w:sz w:val="28"/>
          <w:szCs w:val="28"/>
        </w:rPr>
        <w:t>ю</w:t>
      </w:r>
      <w:r w:rsidR="00FD1759" w:rsidRPr="00FD1759">
        <w:rPr>
          <w:rFonts w:cs="Times New Roman"/>
          <w:sz w:val="28"/>
          <w:szCs w:val="28"/>
        </w:rPr>
        <w:t xml:space="preserve"> </w:t>
      </w:r>
      <w:proofErr w:type="spellStart"/>
      <w:r w:rsidR="00FD1759" w:rsidRPr="00FD1759">
        <w:rPr>
          <w:rFonts w:cs="Times New Roman"/>
          <w:sz w:val="28"/>
          <w:szCs w:val="28"/>
        </w:rPr>
        <w:t>субсидиарности</w:t>
      </w:r>
      <w:proofErr w:type="spellEnd"/>
      <w:r w:rsidR="00FD1759" w:rsidRPr="00FD1759">
        <w:rPr>
          <w:rFonts w:cs="Times New Roman"/>
          <w:sz w:val="28"/>
          <w:szCs w:val="28"/>
        </w:rPr>
        <w:t xml:space="preserve"> </w:t>
      </w:r>
      <w:r w:rsidR="00FD1759" w:rsidRPr="00FD1759">
        <w:rPr>
          <w:rFonts w:cs="Times New Roman"/>
          <w:sz w:val="28"/>
          <w:szCs w:val="28"/>
        </w:rPr>
        <w:lastRenderedPageBreak/>
        <w:t>Европейского суда по правам человека</w:t>
      </w:r>
      <w:r w:rsidR="000A514A">
        <w:rPr>
          <w:rFonts w:cs="Times New Roman"/>
          <w:sz w:val="28"/>
          <w:szCs w:val="28"/>
        </w:rPr>
        <w:t xml:space="preserve">, которая отражена в </w:t>
      </w:r>
      <w:r w:rsidR="00F65545">
        <w:rPr>
          <w:rFonts w:cs="Times New Roman"/>
          <w:sz w:val="28"/>
          <w:szCs w:val="28"/>
        </w:rPr>
        <w:t xml:space="preserve">принятых им актах, преимущественно на уровне деклараций, </w:t>
      </w:r>
      <w:r w:rsidR="004553A9">
        <w:rPr>
          <w:rFonts w:cs="Times New Roman"/>
          <w:sz w:val="28"/>
          <w:szCs w:val="28"/>
        </w:rPr>
        <w:t>а</w:t>
      </w:r>
      <w:r w:rsidR="00DE75BD">
        <w:rPr>
          <w:rFonts w:cs="Times New Roman"/>
          <w:sz w:val="28"/>
          <w:szCs w:val="28"/>
        </w:rPr>
        <w:t>, с другой стороны,</w:t>
      </w:r>
      <w:r w:rsidR="00F65545">
        <w:rPr>
          <w:rFonts w:cs="Times New Roman"/>
          <w:sz w:val="28"/>
          <w:szCs w:val="28"/>
        </w:rPr>
        <w:t xml:space="preserve"> </w:t>
      </w:r>
      <w:r w:rsidR="008F00CF">
        <w:rPr>
          <w:rFonts w:cs="Times New Roman"/>
          <w:sz w:val="28"/>
          <w:szCs w:val="28"/>
        </w:rPr>
        <w:t xml:space="preserve">демонстрирует, образно говоря, «скрытую ревизию» принципа </w:t>
      </w:r>
      <w:proofErr w:type="spellStart"/>
      <w:r w:rsidR="008F00CF">
        <w:rPr>
          <w:rFonts w:cs="Times New Roman"/>
          <w:sz w:val="28"/>
          <w:szCs w:val="28"/>
        </w:rPr>
        <w:t>субсидиарности</w:t>
      </w:r>
      <w:proofErr w:type="spellEnd"/>
      <w:r w:rsidR="008F00CF">
        <w:rPr>
          <w:rFonts w:cs="Times New Roman"/>
          <w:sz w:val="28"/>
          <w:szCs w:val="28"/>
        </w:rPr>
        <w:t xml:space="preserve"> </w:t>
      </w:r>
      <w:r w:rsidR="002A3D2E">
        <w:rPr>
          <w:rFonts w:cs="Times New Roman"/>
          <w:sz w:val="28"/>
          <w:szCs w:val="28"/>
        </w:rPr>
        <w:t xml:space="preserve">с </w:t>
      </w:r>
      <w:r w:rsidR="00DE75BD">
        <w:rPr>
          <w:rFonts w:cs="Times New Roman"/>
          <w:sz w:val="28"/>
          <w:szCs w:val="28"/>
        </w:rPr>
        <w:t xml:space="preserve">помощью различных ухищрений </w:t>
      </w:r>
      <w:r w:rsidR="002C2E46">
        <w:rPr>
          <w:rFonts w:cs="Times New Roman"/>
          <w:sz w:val="28"/>
          <w:szCs w:val="28"/>
        </w:rPr>
        <w:t xml:space="preserve">структур </w:t>
      </w:r>
      <w:proofErr w:type="spellStart"/>
      <w:r w:rsidR="002C2E46">
        <w:rPr>
          <w:rFonts w:cs="Times New Roman"/>
          <w:sz w:val="28"/>
          <w:szCs w:val="28"/>
        </w:rPr>
        <w:t>ЕСЧП</w:t>
      </w:r>
      <w:proofErr w:type="spellEnd"/>
      <w:r w:rsidR="002C2E46">
        <w:rPr>
          <w:rFonts w:cs="Times New Roman"/>
          <w:sz w:val="28"/>
          <w:szCs w:val="28"/>
        </w:rPr>
        <w:t>.</w:t>
      </w:r>
    </w:p>
    <w:p w:rsidR="00F617C4" w:rsidRPr="00F617C4" w:rsidRDefault="00DD1C67" w:rsidP="00824E49">
      <w:pPr>
        <w:spacing w:line="312" w:lineRule="auto"/>
        <w:ind w:firstLine="709"/>
        <w:rPr>
          <w:rFonts w:cs="Times New Roman"/>
          <w:sz w:val="28"/>
          <w:szCs w:val="28"/>
        </w:rPr>
      </w:pPr>
      <w:r>
        <w:rPr>
          <w:rFonts w:cs="Times New Roman"/>
          <w:sz w:val="28"/>
          <w:szCs w:val="28"/>
        </w:rPr>
        <w:t xml:space="preserve">В качестве доказательства сказанному приведём </w:t>
      </w:r>
      <w:proofErr w:type="spellStart"/>
      <w:r w:rsidR="00505380">
        <w:rPr>
          <w:rFonts w:cs="Times New Roman"/>
          <w:sz w:val="28"/>
          <w:szCs w:val="28"/>
        </w:rPr>
        <w:t>Интерлакенскую</w:t>
      </w:r>
      <w:proofErr w:type="spellEnd"/>
      <w:r w:rsidR="00505380">
        <w:rPr>
          <w:rFonts w:cs="Times New Roman"/>
          <w:sz w:val="28"/>
          <w:szCs w:val="28"/>
        </w:rPr>
        <w:t xml:space="preserve"> декларацию, принятую на Конференции высокого уровня </w:t>
      </w:r>
      <w:r w:rsidR="00A519D0" w:rsidRPr="00A519D0">
        <w:rPr>
          <w:rFonts w:cs="Times New Roman"/>
          <w:sz w:val="28"/>
          <w:szCs w:val="28"/>
        </w:rPr>
        <w:t>«О будущем Европейского суда по правам человека»</w:t>
      </w:r>
      <w:r w:rsidR="00A519D0">
        <w:rPr>
          <w:rFonts w:cs="Times New Roman"/>
          <w:sz w:val="28"/>
          <w:szCs w:val="28"/>
        </w:rPr>
        <w:t xml:space="preserve">, состоявшейся в </w:t>
      </w:r>
      <w:proofErr w:type="spellStart"/>
      <w:r w:rsidR="00A519D0">
        <w:rPr>
          <w:rFonts w:cs="Times New Roman"/>
          <w:sz w:val="28"/>
          <w:szCs w:val="28"/>
        </w:rPr>
        <w:t>Интерлакене</w:t>
      </w:r>
      <w:proofErr w:type="spellEnd"/>
      <w:r w:rsidR="00A519D0">
        <w:rPr>
          <w:rFonts w:cs="Times New Roman"/>
          <w:sz w:val="28"/>
          <w:szCs w:val="28"/>
        </w:rPr>
        <w:t xml:space="preserve"> 18–19 февраля 2010 г. по инициативе швейцарского представительства в </w:t>
      </w:r>
      <w:proofErr w:type="spellStart"/>
      <w:r w:rsidR="00A519D0">
        <w:rPr>
          <w:rFonts w:cs="Times New Roman"/>
          <w:sz w:val="28"/>
          <w:szCs w:val="28"/>
        </w:rPr>
        <w:t>КМСЕ</w:t>
      </w:r>
      <w:proofErr w:type="spellEnd"/>
      <w:r w:rsidR="00A519D0">
        <w:rPr>
          <w:rFonts w:cs="Times New Roman"/>
          <w:sz w:val="28"/>
          <w:szCs w:val="28"/>
        </w:rPr>
        <w:t>.</w:t>
      </w:r>
      <w:r w:rsidR="00847668">
        <w:rPr>
          <w:rFonts w:cs="Times New Roman"/>
          <w:sz w:val="28"/>
          <w:szCs w:val="28"/>
        </w:rPr>
        <w:t xml:space="preserve"> В этой декларации </w:t>
      </w:r>
      <w:r w:rsidR="00C41E0B" w:rsidRPr="00C41E0B">
        <w:rPr>
          <w:rFonts w:cs="Times New Roman"/>
          <w:sz w:val="28"/>
          <w:szCs w:val="28"/>
        </w:rPr>
        <w:t xml:space="preserve">подчёркивается субсидиарный характер </w:t>
      </w:r>
      <w:proofErr w:type="spellStart"/>
      <w:r w:rsidR="00847668">
        <w:rPr>
          <w:rFonts w:cs="Times New Roman"/>
          <w:sz w:val="28"/>
          <w:szCs w:val="28"/>
        </w:rPr>
        <w:t>ЕСПЧ</w:t>
      </w:r>
      <w:proofErr w:type="spellEnd"/>
      <w:r w:rsidR="00C41E0B" w:rsidRPr="00C41E0B">
        <w:rPr>
          <w:rFonts w:cs="Times New Roman"/>
          <w:sz w:val="28"/>
          <w:szCs w:val="28"/>
        </w:rPr>
        <w:t>, и, в частности, та основополагающая роль, которую призваны играть национальные органы власти, а именно правительство, суды и парламенты, в отношении гарантий и защиты прав человека на национальном уровне</w:t>
      </w:r>
      <w:r w:rsidR="0060682B">
        <w:rPr>
          <w:rStyle w:val="ac"/>
          <w:rFonts w:cs="Times New Roman"/>
          <w:sz w:val="28"/>
          <w:szCs w:val="28"/>
        </w:rPr>
        <w:footnoteReference w:id="18"/>
      </w:r>
      <w:r w:rsidR="00C41E0B" w:rsidRPr="00C41E0B">
        <w:rPr>
          <w:rFonts w:cs="Times New Roman"/>
          <w:sz w:val="28"/>
          <w:szCs w:val="28"/>
        </w:rPr>
        <w:t>.</w:t>
      </w:r>
      <w:r w:rsidR="00847668">
        <w:rPr>
          <w:rFonts w:cs="Times New Roman"/>
          <w:sz w:val="28"/>
          <w:szCs w:val="28"/>
        </w:rPr>
        <w:t xml:space="preserve"> </w:t>
      </w:r>
      <w:r w:rsidR="00356FC9">
        <w:rPr>
          <w:rFonts w:cs="Times New Roman"/>
          <w:sz w:val="28"/>
          <w:szCs w:val="28"/>
        </w:rPr>
        <w:t xml:space="preserve">Более того, в </w:t>
      </w:r>
      <w:r w:rsidR="00356FC9" w:rsidRPr="00356FC9">
        <w:rPr>
          <w:rFonts w:cs="Times New Roman"/>
          <w:sz w:val="28"/>
          <w:szCs w:val="28"/>
        </w:rPr>
        <w:t xml:space="preserve">Декларации </w:t>
      </w:r>
      <w:r w:rsidR="00847668">
        <w:rPr>
          <w:rFonts w:cs="Times New Roman"/>
          <w:sz w:val="28"/>
          <w:szCs w:val="28"/>
        </w:rPr>
        <w:t xml:space="preserve">прямо предписано, чтобы </w:t>
      </w:r>
      <w:proofErr w:type="spellStart"/>
      <w:r w:rsidR="00847668">
        <w:rPr>
          <w:rFonts w:cs="Times New Roman"/>
          <w:sz w:val="28"/>
          <w:szCs w:val="28"/>
        </w:rPr>
        <w:t>ЕСПЧ</w:t>
      </w:r>
      <w:proofErr w:type="spellEnd"/>
      <w:r w:rsidR="00356FC9" w:rsidRPr="00356FC9">
        <w:rPr>
          <w:rFonts w:cs="Times New Roman"/>
          <w:sz w:val="28"/>
          <w:szCs w:val="28"/>
        </w:rPr>
        <w:t xml:space="preserve"> «в полной мере учитывал свою субсидиарную роль при толковании и применении Конвенции».</w:t>
      </w:r>
      <w:r w:rsidR="00E26A50">
        <w:rPr>
          <w:rFonts w:cs="Times New Roman"/>
          <w:sz w:val="28"/>
          <w:szCs w:val="28"/>
        </w:rPr>
        <w:t xml:space="preserve"> </w:t>
      </w:r>
      <w:r w:rsidR="00BA2245">
        <w:rPr>
          <w:rFonts w:cs="Times New Roman"/>
          <w:sz w:val="28"/>
          <w:szCs w:val="28"/>
        </w:rPr>
        <w:t xml:space="preserve">Однако, через три </w:t>
      </w:r>
      <w:r w:rsidR="00BA2245" w:rsidRPr="00BA2245">
        <w:rPr>
          <w:rFonts w:cs="Times New Roman"/>
          <w:sz w:val="28"/>
          <w:szCs w:val="28"/>
        </w:rPr>
        <w:t>месяца после при</w:t>
      </w:r>
      <w:r w:rsidR="00E26A50">
        <w:rPr>
          <w:rFonts w:cs="Times New Roman"/>
          <w:sz w:val="28"/>
          <w:szCs w:val="28"/>
        </w:rPr>
        <w:t xml:space="preserve">нятия </w:t>
      </w:r>
      <w:proofErr w:type="spellStart"/>
      <w:r w:rsidR="00E26A50">
        <w:rPr>
          <w:rFonts w:cs="Times New Roman"/>
          <w:sz w:val="28"/>
          <w:szCs w:val="28"/>
        </w:rPr>
        <w:t>Интерлакенской</w:t>
      </w:r>
      <w:proofErr w:type="spellEnd"/>
      <w:r w:rsidR="00E26A50">
        <w:rPr>
          <w:rFonts w:cs="Times New Roman"/>
          <w:sz w:val="28"/>
          <w:szCs w:val="28"/>
        </w:rPr>
        <w:t xml:space="preserve"> декларации</w:t>
      </w:r>
      <w:r w:rsidR="00BA2245" w:rsidRPr="00BA2245">
        <w:rPr>
          <w:rFonts w:cs="Times New Roman"/>
          <w:sz w:val="28"/>
          <w:szCs w:val="28"/>
        </w:rPr>
        <w:t xml:space="preserve"> </w:t>
      </w:r>
      <w:r w:rsidR="00E26A50">
        <w:rPr>
          <w:rFonts w:cs="Times New Roman"/>
          <w:sz w:val="28"/>
          <w:szCs w:val="28"/>
        </w:rPr>
        <w:t>(то есть 8 июля 2010 г.)</w:t>
      </w:r>
      <w:r w:rsidR="00BA2245" w:rsidRPr="00BA2245">
        <w:rPr>
          <w:rFonts w:cs="Times New Roman"/>
          <w:sz w:val="28"/>
          <w:szCs w:val="28"/>
        </w:rPr>
        <w:t xml:space="preserve"> в рамках структуры </w:t>
      </w:r>
      <w:proofErr w:type="spellStart"/>
      <w:r w:rsidR="00BA2245">
        <w:rPr>
          <w:rFonts w:cs="Times New Roman"/>
          <w:sz w:val="28"/>
          <w:szCs w:val="28"/>
        </w:rPr>
        <w:t>ЕСПЧ</w:t>
      </w:r>
      <w:proofErr w:type="spellEnd"/>
      <w:r w:rsidR="00BA2245" w:rsidRPr="00BA2245">
        <w:rPr>
          <w:rFonts w:cs="Times New Roman"/>
          <w:sz w:val="28"/>
          <w:szCs w:val="28"/>
        </w:rPr>
        <w:t xml:space="preserve"> был представлен документ под названием «Принцип </w:t>
      </w:r>
      <w:proofErr w:type="spellStart"/>
      <w:r w:rsidR="00BA2245" w:rsidRPr="00BA2245">
        <w:rPr>
          <w:rFonts w:cs="Times New Roman"/>
          <w:sz w:val="28"/>
          <w:szCs w:val="28"/>
        </w:rPr>
        <w:t>субсидиарности</w:t>
      </w:r>
      <w:proofErr w:type="spellEnd"/>
      <w:r w:rsidR="00BA2245" w:rsidRPr="00BA2245">
        <w:rPr>
          <w:rFonts w:cs="Times New Roman"/>
          <w:sz w:val="28"/>
          <w:szCs w:val="28"/>
        </w:rPr>
        <w:t xml:space="preserve">», где в рамках 17 страниц предпринята попытка доказать, что принцип </w:t>
      </w:r>
      <w:proofErr w:type="spellStart"/>
      <w:r w:rsidR="00BA2245" w:rsidRPr="00BA2245">
        <w:rPr>
          <w:rFonts w:cs="Times New Roman"/>
          <w:sz w:val="28"/>
          <w:szCs w:val="28"/>
        </w:rPr>
        <w:t>субсидиарности</w:t>
      </w:r>
      <w:proofErr w:type="spellEnd"/>
      <w:r w:rsidR="00BA2245" w:rsidRPr="00BA2245">
        <w:rPr>
          <w:rFonts w:cs="Times New Roman"/>
          <w:sz w:val="28"/>
          <w:szCs w:val="28"/>
        </w:rPr>
        <w:t>, являющийся фундаментальным принципом, тем не менее не является а</w:t>
      </w:r>
      <w:r w:rsidR="00F617C4">
        <w:rPr>
          <w:rFonts w:cs="Times New Roman"/>
          <w:sz w:val="28"/>
          <w:szCs w:val="28"/>
        </w:rPr>
        <w:t xml:space="preserve">бсолютным исходя из трёх причин. </w:t>
      </w:r>
      <w:r w:rsidR="00BA2245" w:rsidRPr="00BA2245">
        <w:rPr>
          <w:rFonts w:cs="Times New Roman"/>
          <w:sz w:val="28"/>
          <w:szCs w:val="28"/>
        </w:rPr>
        <w:t>В качестве этих причин называются принципы</w:t>
      </w:r>
      <w:r w:rsidR="002B0C0B">
        <w:rPr>
          <w:rFonts w:cs="Times New Roman"/>
          <w:sz w:val="28"/>
          <w:szCs w:val="28"/>
        </w:rPr>
        <w:t xml:space="preserve"> и подходы</w:t>
      </w:r>
      <w:r w:rsidR="00BA2245" w:rsidRPr="00BA2245">
        <w:rPr>
          <w:rFonts w:cs="Times New Roman"/>
          <w:sz w:val="28"/>
          <w:szCs w:val="28"/>
        </w:rPr>
        <w:t xml:space="preserve">, широко применяемые в практике </w:t>
      </w:r>
      <w:proofErr w:type="spellStart"/>
      <w:r w:rsidR="002B0C0B">
        <w:rPr>
          <w:rFonts w:cs="Times New Roman"/>
          <w:sz w:val="28"/>
          <w:szCs w:val="28"/>
        </w:rPr>
        <w:t>ЕСПЧ</w:t>
      </w:r>
      <w:proofErr w:type="spellEnd"/>
      <w:r w:rsidR="00BA2245" w:rsidRPr="00BA2245">
        <w:rPr>
          <w:rFonts w:cs="Times New Roman"/>
          <w:sz w:val="28"/>
          <w:szCs w:val="28"/>
        </w:rPr>
        <w:t xml:space="preserve">: принцип, согласно которому права человека должны быть эффективными; принцип эволюционного толкования; утверждение о том, что принцип </w:t>
      </w:r>
      <w:proofErr w:type="spellStart"/>
      <w:r w:rsidR="00BA2245" w:rsidRPr="00BA2245">
        <w:rPr>
          <w:rFonts w:cs="Times New Roman"/>
          <w:sz w:val="28"/>
          <w:szCs w:val="28"/>
        </w:rPr>
        <w:t>субсидиарности</w:t>
      </w:r>
      <w:proofErr w:type="spellEnd"/>
      <w:r w:rsidR="00BA2245" w:rsidRPr="00BA2245">
        <w:rPr>
          <w:rFonts w:cs="Times New Roman"/>
          <w:sz w:val="28"/>
          <w:szCs w:val="28"/>
        </w:rPr>
        <w:t xml:space="preserve"> не является ни статическим, ни односторонним установлением.</w:t>
      </w:r>
      <w:r w:rsidR="00F617C4">
        <w:rPr>
          <w:rFonts w:cs="Times New Roman"/>
          <w:sz w:val="28"/>
          <w:szCs w:val="28"/>
        </w:rPr>
        <w:t xml:space="preserve"> </w:t>
      </w:r>
      <w:r w:rsidR="00F617C4" w:rsidRPr="00F617C4">
        <w:rPr>
          <w:rFonts w:cs="Times New Roman"/>
          <w:sz w:val="28"/>
          <w:szCs w:val="28"/>
        </w:rPr>
        <w:t xml:space="preserve">И вся </w:t>
      </w:r>
      <w:r w:rsidR="002B0C0B">
        <w:rPr>
          <w:rFonts w:cs="Times New Roman"/>
          <w:sz w:val="28"/>
          <w:szCs w:val="28"/>
        </w:rPr>
        <w:t>«</w:t>
      </w:r>
      <w:r w:rsidR="00F617C4" w:rsidRPr="00F617C4">
        <w:rPr>
          <w:rFonts w:cs="Times New Roman"/>
          <w:sz w:val="28"/>
          <w:szCs w:val="28"/>
        </w:rPr>
        <w:t>доказательная база</w:t>
      </w:r>
      <w:r w:rsidR="002B0C0B">
        <w:rPr>
          <w:rFonts w:cs="Times New Roman"/>
          <w:sz w:val="28"/>
          <w:szCs w:val="28"/>
        </w:rPr>
        <w:t>»</w:t>
      </w:r>
      <w:r w:rsidR="00F617C4" w:rsidRPr="00F617C4">
        <w:rPr>
          <w:rFonts w:cs="Times New Roman"/>
          <w:sz w:val="28"/>
          <w:szCs w:val="28"/>
        </w:rPr>
        <w:t xml:space="preserve"> этого документа основывается на решениях Европейского суда по правам человека.</w:t>
      </w:r>
    </w:p>
    <w:p w:rsidR="00F47B27" w:rsidRDefault="00F617C4" w:rsidP="00824E49">
      <w:pPr>
        <w:spacing w:line="312" w:lineRule="auto"/>
        <w:ind w:firstLine="709"/>
        <w:rPr>
          <w:rFonts w:cs="Times New Roman"/>
          <w:sz w:val="28"/>
          <w:szCs w:val="28"/>
        </w:rPr>
      </w:pPr>
      <w:r w:rsidRPr="00F617C4">
        <w:rPr>
          <w:rFonts w:cs="Times New Roman"/>
          <w:sz w:val="28"/>
          <w:szCs w:val="28"/>
        </w:rPr>
        <w:t xml:space="preserve">Автором </w:t>
      </w:r>
      <w:r w:rsidR="00332520">
        <w:rPr>
          <w:rFonts w:cs="Times New Roman"/>
          <w:sz w:val="28"/>
          <w:szCs w:val="28"/>
        </w:rPr>
        <w:t xml:space="preserve">этого документа (у которого нет регистрационного номера, однако который размещён на официальном сайте </w:t>
      </w:r>
      <w:proofErr w:type="spellStart"/>
      <w:r w:rsidR="00332520">
        <w:rPr>
          <w:rFonts w:cs="Times New Roman"/>
          <w:sz w:val="28"/>
          <w:szCs w:val="28"/>
        </w:rPr>
        <w:t>ЕСПЧ</w:t>
      </w:r>
      <w:proofErr w:type="spellEnd"/>
      <w:r w:rsidR="003F6872">
        <w:rPr>
          <w:rStyle w:val="ac"/>
          <w:rFonts w:cs="Times New Roman"/>
          <w:sz w:val="28"/>
          <w:szCs w:val="28"/>
        </w:rPr>
        <w:footnoteReference w:id="19"/>
      </w:r>
      <w:r w:rsidR="00332520">
        <w:rPr>
          <w:rFonts w:cs="Times New Roman"/>
          <w:sz w:val="28"/>
          <w:szCs w:val="28"/>
        </w:rPr>
        <w:t xml:space="preserve">) </w:t>
      </w:r>
      <w:r w:rsidRPr="00F617C4">
        <w:rPr>
          <w:rFonts w:cs="Times New Roman"/>
          <w:sz w:val="28"/>
          <w:szCs w:val="28"/>
        </w:rPr>
        <w:t xml:space="preserve">является </w:t>
      </w:r>
      <w:r w:rsidR="002B0C0B">
        <w:rPr>
          <w:rFonts w:cs="Times New Roman"/>
          <w:sz w:val="28"/>
          <w:szCs w:val="28"/>
        </w:rPr>
        <w:t>ю</w:t>
      </w:r>
      <w:r w:rsidRPr="00F617C4">
        <w:rPr>
          <w:rFonts w:cs="Times New Roman"/>
          <w:sz w:val="28"/>
          <w:szCs w:val="28"/>
        </w:rPr>
        <w:t xml:space="preserve">рисконсульт, должность которого действует в структуре </w:t>
      </w:r>
      <w:proofErr w:type="spellStart"/>
      <w:r w:rsidR="002B0C0B">
        <w:rPr>
          <w:rFonts w:cs="Times New Roman"/>
          <w:sz w:val="28"/>
          <w:szCs w:val="28"/>
        </w:rPr>
        <w:t>ЕСПЧ</w:t>
      </w:r>
      <w:proofErr w:type="spellEnd"/>
      <w:r w:rsidRPr="00F617C4">
        <w:rPr>
          <w:rFonts w:cs="Times New Roman"/>
          <w:sz w:val="28"/>
          <w:szCs w:val="28"/>
        </w:rPr>
        <w:t xml:space="preserve"> с 2006 года, а затем, с помощью «упрощённых процедурных изменений» эта должность была отражена в статье 18 «B» Регламента </w:t>
      </w:r>
      <w:proofErr w:type="spellStart"/>
      <w:r w:rsidR="00341183">
        <w:rPr>
          <w:rFonts w:cs="Times New Roman"/>
          <w:sz w:val="28"/>
          <w:szCs w:val="28"/>
        </w:rPr>
        <w:t>ЕСПЧ</w:t>
      </w:r>
      <w:proofErr w:type="spellEnd"/>
      <w:r w:rsidRPr="00F617C4">
        <w:rPr>
          <w:rFonts w:cs="Times New Roman"/>
          <w:sz w:val="28"/>
          <w:szCs w:val="28"/>
        </w:rPr>
        <w:t xml:space="preserve"> с 23 июня 2014 г., где сказано: «В целях обеспечения качества и согласованности судебной практики Суду должно </w:t>
      </w:r>
      <w:r w:rsidRPr="00F617C4">
        <w:rPr>
          <w:rFonts w:cs="Times New Roman"/>
          <w:sz w:val="28"/>
          <w:szCs w:val="28"/>
        </w:rPr>
        <w:lastRenderedPageBreak/>
        <w:t>оказываться содействие со стороны юрисконсульта. Он должен быть сотрудником Секретариата Суда. Юрисконсульт должен предоставлять мнения или информацию, в частности при составлении судебных решений и для членов Суда».</w:t>
      </w:r>
      <w:r w:rsidR="00F47B27">
        <w:rPr>
          <w:rFonts w:cs="Times New Roman"/>
          <w:sz w:val="28"/>
          <w:szCs w:val="28"/>
        </w:rPr>
        <w:t xml:space="preserve"> </w:t>
      </w:r>
      <w:r w:rsidR="00F47B27" w:rsidRPr="00F47B27">
        <w:rPr>
          <w:rFonts w:cs="Times New Roman"/>
          <w:sz w:val="28"/>
          <w:szCs w:val="28"/>
        </w:rPr>
        <w:t>Юрисконсульт возглавляет «отдел исследований и библиотек».</w:t>
      </w:r>
      <w:r w:rsidR="00F47B27">
        <w:rPr>
          <w:rFonts w:cs="Times New Roman"/>
          <w:sz w:val="28"/>
          <w:szCs w:val="28"/>
        </w:rPr>
        <w:t xml:space="preserve"> </w:t>
      </w:r>
      <w:r w:rsidR="00F47B27" w:rsidRPr="00F47B27">
        <w:rPr>
          <w:rFonts w:cs="Times New Roman"/>
          <w:sz w:val="28"/>
          <w:szCs w:val="28"/>
        </w:rPr>
        <w:t>Этот отдел проводит исследования в области международного права, сравнительного правоведения и национального права и пишет обзоры по прецедентному праву, создаёт и публикует исследовательские отчёты и руководства по прецедентному праву Суда.</w:t>
      </w:r>
    </w:p>
    <w:p w:rsidR="009866A0" w:rsidRDefault="00302B9B" w:rsidP="00824E49">
      <w:pPr>
        <w:spacing w:line="312" w:lineRule="auto"/>
        <w:ind w:firstLine="709"/>
        <w:rPr>
          <w:rFonts w:cs="Times New Roman"/>
          <w:sz w:val="28"/>
          <w:szCs w:val="28"/>
        </w:rPr>
      </w:pPr>
      <w:r>
        <w:rPr>
          <w:rFonts w:cs="Times New Roman"/>
          <w:sz w:val="28"/>
          <w:szCs w:val="28"/>
        </w:rPr>
        <w:t xml:space="preserve">Появление должности </w:t>
      </w:r>
      <w:r w:rsidR="00341183">
        <w:rPr>
          <w:rFonts w:cs="Times New Roman"/>
          <w:sz w:val="28"/>
          <w:szCs w:val="28"/>
        </w:rPr>
        <w:t>ю</w:t>
      </w:r>
      <w:r>
        <w:rPr>
          <w:rFonts w:cs="Times New Roman"/>
          <w:sz w:val="28"/>
          <w:szCs w:val="28"/>
        </w:rPr>
        <w:t xml:space="preserve">рисконсульта в структуре </w:t>
      </w:r>
      <w:proofErr w:type="spellStart"/>
      <w:r>
        <w:rPr>
          <w:rFonts w:cs="Times New Roman"/>
          <w:sz w:val="28"/>
          <w:szCs w:val="28"/>
        </w:rPr>
        <w:t>ЕСПЧ</w:t>
      </w:r>
      <w:proofErr w:type="spellEnd"/>
      <w:r>
        <w:rPr>
          <w:rFonts w:cs="Times New Roman"/>
          <w:sz w:val="28"/>
          <w:szCs w:val="28"/>
        </w:rPr>
        <w:t>, ориентированного на прецедентное право</w:t>
      </w:r>
      <w:r w:rsidR="008A0B35">
        <w:rPr>
          <w:rFonts w:cs="Times New Roman"/>
          <w:sz w:val="28"/>
          <w:szCs w:val="28"/>
        </w:rPr>
        <w:t xml:space="preserve">, во времени немного опережает принятие Лиссабонского договора 2007 г., предложившего консолидированный текст Договора о функционировании Европейского союза. </w:t>
      </w:r>
      <w:r w:rsidR="001E237D">
        <w:rPr>
          <w:rFonts w:cs="Times New Roman"/>
          <w:sz w:val="28"/>
          <w:szCs w:val="28"/>
        </w:rPr>
        <w:t>По ст. 6 этого нового текста</w:t>
      </w:r>
      <w:r w:rsidR="009866A0">
        <w:rPr>
          <w:rFonts w:cs="Times New Roman"/>
          <w:sz w:val="28"/>
          <w:szCs w:val="28"/>
        </w:rPr>
        <w:t>:</w:t>
      </w:r>
    </w:p>
    <w:p w:rsidR="00A57BA1" w:rsidRPr="00A57BA1" w:rsidRDefault="00A57BA1" w:rsidP="00824E49">
      <w:pPr>
        <w:spacing w:line="312" w:lineRule="auto"/>
        <w:ind w:firstLine="709"/>
        <w:rPr>
          <w:rFonts w:cs="Times New Roman"/>
          <w:sz w:val="28"/>
          <w:szCs w:val="28"/>
        </w:rPr>
      </w:pPr>
      <w:r>
        <w:rPr>
          <w:rFonts w:cs="Times New Roman"/>
          <w:sz w:val="28"/>
          <w:szCs w:val="28"/>
        </w:rPr>
        <w:t>«</w:t>
      </w:r>
      <w:r w:rsidRPr="00A57BA1">
        <w:rPr>
          <w:rFonts w:cs="Times New Roman"/>
          <w:sz w:val="28"/>
          <w:szCs w:val="28"/>
        </w:rPr>
        <w:t>1. Союз признает права, свободы и принципы, изложенные в Хартии Европейского Союза об основных правах от 7 декабря 2000 г., адаптированной 12 декабря 2007 г., которая имеет такую же юридическую силу, как и Договоры.</w:t>
      </w:r>
      <w:r w:rsidR="009866A0">
        <w:rPr>
          <w:rFonts w:cs="Times New Roman"/>
          <w:sz w:val="28"/>
          <w:szCs w:val="28"/>
        </w:rPr>
        <w:t xml:space="preserve"> … </w:t>
      </w:r>
      <w:r w:rsidRPr="00A57BA1">
        <w:rPr>
          <w:rFonts w:cs="Times New Roman"/>
          <w:sz w:val="28"/>
          <w:szCs w:val="28"/>
        </w:rPr>
        <w:t xml:space="preserve">Толкование изложенных в Хартии прав, свобод и принципов производится в соответствии с общими положениями раздела </w:t>
      </w:r>
      <w:proofErr w:type="spellStart"/>
      <w:r w:rsidRPr="00A57BA1">
        <w:rPr>
          <w:rFonts w:cs="Times New Roman"/>
          <w:sz w:val="28"/>
          <w:szCs w:val="28"/>
        </w:rPr>
        <w:t>VII</w:t>
      </w:r>
      <w:proofErr w:type="spellEnd"/>
      <w:r w:rsidRPr="00A57BA1">
        <w:rPr>
          <w:rFonts w:cs="Times New Roman"/>
          <w:sz w:val="28"/>
          <w:szCs w:val="28"/>
        </w:rPr>
        <w:t xml:space="preserve"> Хартии, регулирующего </w:t>
      </w:r>
      <w:proofErr w:type="spellStart"/>
      <w:r w:rsidRPr="00A57BA1">
        <w:rPr>
          <w:rFonts w:cs="Times New Roman"/>
          <w:sz w:val="28"/>
          <w:szCs w:val="28"/>
        </w:rPr>
        <w:t>ее</w:t>
      </w:r>
      <w:proofErr w:type="spellEnd"/>
      <w:r w:rsidRPr="00A57BA1">
        <w:rPr>
          <w:rFonts w:cs="Times New Roman"/>
          <w:sz w:val="28"/>
          <w:szCs w:val="28"/>
        </w:rPr>
        <w:t xml:space="preserve"> толкование и применение, и с надлежащим </w:t>
      </w:r>
      <w:r w:rsidR="009866A0" w:rsidRPr="00A57BA1">
        <w:rPr>
          <w:rFonts w:cs="Times New Roman"/>
          <w:sz w:val="28"/>
          <w:szCs w:val="28"/>
        </w:rPr>
        <w:t>учётом</w:t>
      </w:r>
      <w:r w:rsidRPr="00A57BA1">
        <w:rPr>
          <w:rFonts w:cs="Times New Roman"/>
          <w:sz w:val="28"/>
          <w:szCs w:val="28"/>
        </w:rPr>
        <w:t xml:space="preserve"> предусмотренных в Хартии разъяснений, которые указ</w:t>
      </w:r>
      <w:r w:rsidR="009866A0">
        <w:rPr>
          <w:rFonts w:cs="Times New Roman"/>
          <w:sz w:val="28"/>
          <w:szCs w:val="28"/>
        </w:rPr>
        <w:t xml:space="preserve">ывают источники </w:t>
      </w:r>
      <w:proofErr w:type="spellStart"/>
      <w:r w:rsidR="009866A0">
        <w:rPr>
          <w:rFonts w:cs="Times New Roman"/>
          <w:sz w:val="28"/>
          <w:szCs w:val="28"/>
        </w:rPr>
        <w:t>ее</w:t>
      </w:r>
      <w:proofErr w:type="spellEnd"/>
      <w:r w:rsidR="009866A0">
        <w:rPr>
          <w:rFonts w:cs="Times New Roman"/>
          <w:sz w:val="28"/>
          <w:szCs w:val="28"/>
        </w:rPr>
        <w:t xml:space="preserve"> положений</w:t>
      </w:r>
      <w:r w:rsidRPr="00A57BA1">
        <w:rPr>
          <w:rFonts w:cs="Times New Roman"/>
          <w:sz w:val="28"/>
          <w:szCs w:val="28"/>
        </w:rPr>
        <w:t>.</w:t>
      </w:r>
    </w:p>
    <w:p w:rsidR="009866A0" w:rsidRPr="009866A0" w:rsidRDefault="009866A0" w:rsidP="00824E49">
      <w:pPr>
        <w:spacing w:line="312" w:lineRule="auto"/>
        <w:ind w:firstLine="709"/>
        <w:rPr>
          <w:rFonts w:cs="Times New Roman"/>
          <w:sz w:val="28"/>
          <w:szCs w:val="28"/>
        </w:rPr>
      </w:pPr>
      <w:r w:rsidRPr="009866A0">
        <w:rPr>
          <w:rFonts w:cs="Times New Roman"/>
          <w:sz w:val="28"/>
          <w:szCs w:val="28"/>
        </w:rPr>
        <w:t>2. Союз присоединяется к Европейской конвенции о защите прав</w:t>
      </w:r>
      <w:r w:rsidR="00161506">
        <w:rPr>
          <w:rFonts w:cs="Times New Roman"/>
          <w:sz w:val="28"/>
          <w:szCs w:val="28"/>
        </w:rPr>
        <w:t xml:space="preserve"> человека и основных свобод</w:t>
      </w:r>
      <w:r w:rsidRPr="009866A0">
        <w:rPr>
          <w:rFonts w:cs="Times New Roman"/>
          <w:sz w:val="28"/>
          <w:szCs w:val="28"/>
        </w:rPr>
        <w:t>. Это присоединение не изменяет компетенции Союза, как</w:t>
      </w:r>
      <w:r w:rsidR="00161506">
        <w:rPr>
          <w:rFonts w:cs="Times New Roman"/>
          <w:sz w:val="28"/>
          <w:szCs w:val="28"/>
        </w:rPr>
        <w:t xml:space="preserve"> она определена в Договорах</w:t>
      </w:r>
      <w:r w:rsidRPr="009866A0">
        <w:rPr>
          <w:rFonts w:cs="Times New Roman"/>
          <w:sz w:val="28"/>
          <w:szCs w:val="28"/>
        </w:rPr>
        <w:t>.</w:t>
      </w:r>
    </w:p>
    <w:p w:rsidR="009866A0" w:rsidRPr="009866A0" w:rsidRDefault="009866A0" w:rsidP="00824E49">
      <w:pPr>
        <w:spacing w:line="312" w:lineRule="auto"/>
        <w:ind w:firstLine="709"/>
        <w:rPr>
          <w:rFonts w:cs="Times New Roman"/>
          <w:sz w:val="28"/>
          <w:szCs w:val="28"/>
        </w:rPr>
      </w:pPr>
      <w:r w:rsidRPr="009866A0">
        <w:rPr>
          <w:rFonts w:cs="Times New Roman"/>
          <w:sz w:val="28"/>
          <w:szCs w:val="28"/>
        </w:rPr>
        <w:t>3. Основные права, как они гарантированы Европейской конвенцией о защите прав человека и основных свобод, и как они вытекают из общих для государств-членов конституционных традиций, входят в содержание права Союза в качестве общих принципов</w:t>
      </w:r>
      <w:r w:rsidR="00851DE4">
        <w:rPr>
          <w:rFonts w:cs="Times New Roman"/>
          <w:sz w:val="28"/>
          <w:szCs w:val="28"/>
        </w:rPr>
        <w:t>»</w:t>
      </w:r>
      <w:r w:rsidRPr="009866A0">
        <w:rPr>
          <w:rFonts w:cs="Times New Roman"/>
          <w:sz w:val="28"/>
          <w:szCs w:val="28"/>
        </w:rPr>
        <w:t>.</w:t>
      </w:r>
    </w:p>
    <w:p w:rsidR="00302B9B" w:rsidRDefault="00851DE4" w:rsidP="00824E49">
      <w:pPr>
        <w:spacing w:line="312" w:lineRule="auto"/>
        <w:ind w:firstLine="709"/>
        <w:rPr>
          <w:rFonts w:cs="Times New Roman"/>
          <w:sz w:val="28"/>
          <w:szCs w:val="28"/>
        </w:rPr>
      </w:pPr>
      <w:r>
        <w:rPr>
          <w:rFonts w:cs="Times New Roman"/>
          <w:sz w:val="28"/>
          <w:szCs w:val="28"/>
        </w:rPr>
        <w:t xml:space="preserve">Согласно п. 2 ст. 52 </w:t>
      </w:r>
      <w:r w:rsidRPr="00851DE4">
        <w:rPr>
          <w:rFonts w:cs="Times New Roman"/>
          <w:sz w:val="28"/>
          <w:szCs w:val="28"/>
        </w:rPr>
        <w:t>Харти</w:t>
      </w:r>
      <w:r>
        <w:rPr>
          <w:rFonts w:cs="Times New Roman"/>
          <w:sz w:val="28"/>
          <w:szCs w:val="28"/>
        </w:rPr>
        <w:t>и</w:t>
      </w:r>
      <w:r w:rsidRPr="00851DE4">
        <w:rPr>
          <w:rFonts w:cs="Times New Roman"/>
          <w:sz w:val="28"/>
          <w:szCs w:val="28"/>
        </w:rPr>
        <w:t xml:space="preserve"> Европейского союза об основных правах</w:t>
      </w:r>
      <w:r>
        <w:rPr>
          <w:rFonts w:cs="Times New Roman"/>
          <w:sz w:val="28"/>
          <w:szCs w:val="28"/>
        </w:rPr>
        <w:t xml:space="preserve">, </w:t>
      </w:r>
      <w:r w:rsidR="003847B9">
        <w:rPr>
          <w:rFonts w:cs="Times New Roman"/>
          <w:sz w:val="28"/>
          <w:szCs w:val="28"/>
        </w:rPr>
        <w:t>«</w:t>
      </w:r>
      <w:r w:rsidR="00161506" w:rsidRPr="00161506">
        <w:rPr>
          <w:rFonts w:cs="Times New Roman"/>
          <w:sz w:val="28"/>
          <w:szCs w:val="28"/>
        </w:rPr>
        <w:t xml:space="preserve">Признанные в настоящей Хартии права, которые основаны на </w:t>
      </w:r>
      <w:proofErr w:type="spellStart"/>
      <w:r w:rsidR="00161506" w:rsidRPr="00161506">
        <w:rPr>
          <w:rFonts w:cs="Times New Roman"/>
          <w:sz w:val="28"/>
          <w:szCs w:val="28"/>
        </w:rPr>
        <w:t>коммунитарных</w:t>
      </w:r>
      <w:proofErr w:type="spellEnd"/>
      <w:r w:rsidR="00161506" w:rsidRPr="00161506">
        <w:rPr>
          <w:rFonts w:cs="Times New Roman"/>
          <w:sz w:val="28"/>
          <w:szCs w:val="28"/>
        </w:rPr>
        <w:t xml:space="preserve"> договорах или Договоре о Европейском союзе, осуществляются в рамках условий и </w:t>
      </w:r>
      <w:r w:rsidR="003847B9">
        <w:rPr>
          <w:rFonts w:cs="Times New Roman"/>
          <w:sz w:val="28"/>
          <w:szCs w:val="28"/>
        </w:rPr>
        <w:t xml:space="preserve">границ, </w:t>
      </w:r>
      <w:proofErr w:type="spellStart"/>
      <w:r w:rsidR="003847B9">
        <w:rPr>
          <w:rFonts w:cs="Times New Roman"/>
          <w:sz w:val="28"/>
          <w:szCs w:val="28"/>
        </w:rPr>
        <w:t>определенных</w:t>
      </w:r>
      <w:proofErr w:type="spellEnd"/>
      <w:r w:rsidR="003847B9">
        <w:rPr>
          <w:rFonts w:cs="Times New Roman"/>
          <w:sz w:val="28"/>
          <w:szCs w:val="28"/>
        </w:rPr>
        <w:t xml:space="preserve"> последними».</w:t>
      </w:r>
    </w:p>
    <w:p w:rsidR="00B400AB" w:rsidRDefault="00003CE6" w:rsidP="00824E49">
      <w:pPr>
        <w:spacing w:line="312" w:lineRule="auto"/>
        <w:ind w:firstLine="709"/>
        <w:rPr>
          <w:rFonts w:cs="Times New Roman"/>
          <w:sz w:val="28"/>
          <w:szCs w:val="28"/>
        </w:rPr>
      </w:pPr>
      <w:r>
        <w:rPr>
          <w:rFonts w:cs="Times New Roman"/>
          <w:sz w:val="28"/>
          <w:szCs w:val="28"/>
        </w:rPr>
        <w:t>По п. 3 ст. 52 Хартии, «</w:t>
      </w:r>
      <w:r w:rsidRPr="00003CE6">
        <w:rPr>
          <w:rFonts w:cs="Times New Roman"/>
          <w:sz w:val="28"/>
          <w:szCs w:val="28"/>
        </w:rPr>
        <w:t xml:space="preserve">В той мере, в которой содержащиеся в </w:t>
      </w:r>
      <w:r>
        <w:rPr>
          <w:rFonts w:cs="Times New Roman"/>
          <w:sz w:val="28"/>
          <w:szCs w:val="28"/>
        </w:rPr>
        <w:t>…</w:t>
      </w:r>
      <w:r w:rsidRPr="00003CE6">
        <w:rPr>
          <w:rFonts w:cs="Times New Roman"/>
          <w:sz w:val="28"/>
          <w:szCs w:val="28"/>
        </w:rPr>
        <w:t xml:space="preserve"> Хартии права соответствуют правам, гарантированным Европейской конвенцией о защите пр</w:t>
      </w:r>
      <w:r>
        <w:rPr>
          <w:rFonts w:cs="Times New Roman"/>
          <w:sz w:val="28"/>
          <w:szCs w:val="28"/>
        </w:rPr>
        <w:t xml:space="preserve">ав человека и основных свобод, </w:t>
      </w:r>
      <w:r w:rsidRPr="00003CE6">
        <w:rPr>
          <w:rFonts w:cs="Times New Roman"/>
          <w:sz w:val="28"/>
          <w:szCs w:val="28"/>
        </w:rPr>
        <w:t>смысл и пределы данных прав должны быть такими же, как они предусмотрены вышеупомянутой Конвенцией</w:t>
      </w:r>
      <w:r w:rsidR="00B400AB">
        <w:rPr>
          <w:rFonts w:cs="Times New Roman"/>
          <w:sz w:val="28"/>
          <w:szCs w:val="28"/>
        </w:rPr>
        <w:t>…».</w:t>
      </w:r>
    </w:p>
    <w:p w:rsidR="00701EA8" w:rsidRDefault="00FF6929" w:rsidP="00824E49">
      <w:pPr>
        <w:spacing w:line="312" w:lineRule="auto"/>
        <w:ind w:firstLine="709"/>
        <w:rPr>
          <w:rFonts w:cs="Times New Roman"/>
          <w:sz w:val="28"/>
          <w:szCs w:val="28"/>
        </w:rPr>
      </w:pPr>
      <w:r>
        <w:rPr>
          <w:rFonts w:cs="Times New Roman"/>
          <w:sz w:val="28"/>
          <w:szCs w:val="28"/>
        </w:rPr>
        <w:lastRenderedPageBreak/>
        <w:t xml:space="preserve">Обращает на себя внимание то, что п. </w:t>
      </w:r>
      <w:r w:rsidR="00B400AB">
        <w:rPr>
          <w:rFonts w:cs="Times New Roman"/>
          <w:sz w:val="28"/>
          <w:szCs w:val="28"/>
        </w:rPr>
        <w:t xml:space="preserve">3 ст. 52 </w:t>
      </w:r>
      <w:r w:rsidR="00F761F7">
        <w:rPr>
          <w:rFonts w:cs="Times New Roman"/>
          <w:sz w:val="28"/>
          <w:szCs w:val="28"/>
        </w:rPr>
        <w:t xml:space="preserve">Хартии говорит лишь о той мере, в которой права Хартии </w:t>
      </w:r>
      <w:r w:rsidR="00701EA8" w:rsidRPr="00003CE6">
        <w:rPr>
          <w:rFonts w:cs="Times New Roman"/>
          <w:sz w:val="28"/>
          <w:szCs w:val="28"/>
        </w:rPr>
        <w:t>соответствуют правам, гарантированным Европейской конвенцией</w:t>
      </w:r>
      <w:r w:rsidR="00701EA8">
        <w:rPr>
          <w:rFonts w:cs="Times New Roman"/>
          <w:sz w:val="28"/>
          <w:szCs w:val="28"/>
        </w:rPr>
        <w:t xml:space="preserve"> 1950 г.</w:t>
      </w:r>
      <w:r w:rsidR="0056501F">
        <w:rPr>
          <w:rFonts w:cs="Times New Roman"/>
          <w:sz w:val="28"/>
          <w:szCs w:val="28"/>
        </w:rPr>
        <w:t xml:space="preserve"> </w:t>
      </w:r>
      <w:r w:rsidR="00ED69C7">
        <w:rPr>
          <w:rFonts w:cs="Times New Roman"/>
          <w:sz w:val="28"/>
          <w:szCs w:val="28"/>
        </w:rPr>
        <w:t>В связи с этим возникают вопросы: к</w:t>
      </w:r>
      <w:r w:rsidR="00701EA8">
        <w:rPr>
          <w:rFonts w:cs="Times New Roman"/>
          <w:sz w:val="28"/>
          <w:szCs w:val="28"/>
        </w:rPr>
        <w:t xml:space="preserve">то определяет предел этого соответствия? И кто затем оценивает </w:t>
      </w:r>
      <w:r w:rsidR="0056501F">
        <w:rPr>
          <w:rFonts w:cs="Times New Roman"/>
          <w:sz w:val="28"/>
          <w:szCs w:val="28"/>
        </w:rPr>
        <w:t>обеспечение этих прав на уровне Европейской конвенции</w:t>
      </w:r>
      <w:r w:rsidR="00341183">
        <w:rPr>
          <w:rFonts w:cs="Times New Roman"/>
          <w:sz w:val="28"/>
          <w:szCs w:val="28"/>
        </w:rPr>
        <w:t xml:space="preserve"> 1950 г.</w:t>
      </w:r>
      <w:r w:rsidR="0056501F">
        <w:rPr>
          <w:rFonts w:cs="Times New Roman"/>
          <w:sz w:val="28"/>
          <w:szCs w:val="28"/>
        </w:rPr>
        <w:t>? Как быть с остальными правами человека, закреплёнными в Европейской конвенции?</w:t>
      </w:r>
    </w:p>
    <w:p w:rsidR="0056501F" w:rsidRDefault="00BD692C" w:rsidP="00824E49">
      <w:pPr>
        <w:spacing w:line="312" w:lineRule="auto"/>
        <w:ind w:firstLine="709"/>
        <w:rPr>
          <w:rFonts w:cs="Times New Roman"/>
          <w:sz w:val="28"/>
          <w:szCs w:val="28"/>
        </w:rPr>
      </w:pPr>
      <w:r>
        <w:rPr>
          <w:rFonts w:cs="Times New Roman"/>
          <w:sz w:val="28"/>
          <w:szCs w:val="28"/>
        </w:rPr>
        <w:t>Понятно, что в этих случаях надо руководствоваться правилом, закреплённым в п. 2 ст. 52 Хартии, которое процитировано выше.</w:t>
      </w:r>
    </w:p>
    <w:p w:rsidR="00BD692C" w:rsidRDefault="002818B5" w:rsidP="00824E49">
      <w:pPr>
        <w:spacing w:line="312" w:lineRule="auto"/>
        <w:ind w:firstLine="709"/>
        <w:rPr>
          <w:rFonts w:cs="Times New Roman"/>
          <w:sz w:val="28"/>
          <w:szCs w:val="28"/>
        </w:rPr>
      </w:pPr>
      <w:r>
        <w:rPr>
          <w:rFonts w:cs="Times New Roman"/>
          <w:sz w:val="28"/>
          <w:szCs w:val="28"/>
        </w:rPr>
        <w:t>О</w:t>
      </w:r>
      <w:r w:rsidRPr="002818B5">
        <w:rPr>
          <w:rFonts w:cs="Times New Roman"/>
          <w:sz w:val="28"/>
          <w:szCs w:val="28"/>
        </w:rPr>
        <w:t>тмеченные</w:t>
      </w:r>
      <w:r>
        <w:rPr>
          <w:rFonts w:cs="Times New Roman"/>
          <w:sz w:val="28"/>
          <w:szCs w:val="28"/>
        </w:rPr>
        <w:t xml:space="preserve"> выше положения</w:t>
      </w:r>
      <w:r w:rsidR="008C6203">
        <w:rPr>
          <w:rFonts w:cs="Times New Roman"/>
          <w:sz w:val="28"/>
          <w:szCs w:val="28"/>
        </w:rPr>
        <w:t>, обстоятельства</w:t>
      </w:r>
      <w:r>
        <w:rPr>
          <w:rFonts w:cs="Times New Roman"/>
          <w:sz w:val="28"/>
          <w:szCs w:val="28"/>
        </w:rPr>
        <w:t xml:space="preserve"> и </w:t>
      </w:r>
      <w:r w:rsidRPr="002818B5">
        <w:rPr>
          <w:rFonts w:cs="Times New Roman"/>
          <w:sz w:val="28"/>
          <w:szCs w:val="28"/>
        </w:rPr>
        <w:t xml:space="preserve">тенденции </w:t>
      </w:r>
      <w:r w:rsidR="008C6203">
        <w:rPr>
          <w:rFonts w:cs="Times New Roman"/>
          <w:sz w:val="28"/>
          <w:szCs w:val="28"/>
        </w:rPr>
        <w:t xml:space="preserve">в совокупности </w:t>
      </w:r>
      <w:r w:rsidR="00374B58">
        <w:rPr>
          <w:rFonts w:cs="Times New Roman"/>
          <w:sz w:val="28"/>
          <w:szCs w:val="28"/>
        </w:rPr>
        <w:t>создают впечатление, что идёт</w:t>
      </w:r>
      <w:r w:rsidRPr="002818B5">
        <w:rPr>
          <w:rFonts w:cs="Times New Roman"/>
          <w:sz w:val="28"/>
          <w:szCs w:val="28"/>
        </w:rPr>
        <w:t xml:space="preserve"> процесс скатывания </w:t>
      </w:r>
      <w:r w:rsidR="00374B58">
        <w:rPr>
          <w:rFonts w:cs="Times New Roman"/>
          <w:sz w:val="28"/>
          <w:szCs w:val="28"/>
        </w:rPr>
        <w:t>Страсбургской межгосударственной</w:t>
      </w:r>
      <w:r w:rsidRPr="002818B5">
        <w:rPr>
          <w:rFonts w:cs="Times New Roman"/>
          <w:sz w:val="28"/>
          <w:szCs w:val="28"/>
        </w:rPr>
        <w:t xml:space="preserve"> системы защиты прав человека</w:t>
      </w:r>
      <w:r w:rsidR="00AF104D">
        <w:rPr>
          <w:rFonts w:cs="Times New Roman"/>
          <w:sz w:val="28"/>
          <w:szCs w:val="28"/>
        </w:rPr>
        <w:t xml:space="preserve"> (Страсбургской)</w:t>
      </w:r>
      <w:r w:rsidRPr="002818B5">
        <w:rPr>
          <w:rFonts w:cs="Times New Roman"/>
          <w:sz w:val="28"/>
          <w:szCs w:val="28"/>
        </w:rPr>
        <w:t xml:space="preserve">, основанной на </w:t>
      </w:r>
      <w:r w:rsidR="00374B58">
        <w:rPr>
          <w:rFonts w:cs="Times New Roman"/>
          <w:sz w:val="28"/>
          <w:szCs w:val="28"/>
        </w:rPr>
        <w:t xml:space="preserve">положениях </w:t>
      </w:r>
      <w:r w:rsidR="00803797">
        <w:rPr>
          <w:rFonts w:cs="Times New Roman"/>
          <w:sz w:val="28"/>
          <w:szCs w:val="28"/>
        </w:rPr>
        <w:t>Европейской конвенции 1950 г.</w:t>
      </w:r>
      <w:r w:rsidRPr="002818B5">
        <w:rPr>
          <w:rFonts w:cs="Times New Roman"/>
          <w:sz w:val="28"/>
          <w:szCs w:val="28"/>
        </w:rPr>
        <w:t>, на рельсы Европейского союза, где действует наднациональный подход, в том числе в сфере обеспечения прав и основных свобод человека.</w:t>
      </w:r>
      <w:r w:rsidR="00FC40F9">
        <w:rPr>
          <w:rFonts w:cs="Times New Roman"/>
          <w:sz w:val="28"/>
          <w:szCs w:val="28"/>
        </w:rPr>
        <w:t xml:space="preserve"> При таком исходе дел можно ожидать появление в рамках </w:t>
      </w:r>
      <w:r w:rsidR="002B4B44">
        <w:rPr>
          <w:rFonts w:cs="Times New Roman"/>
          <w:sz w:val="28"/>
          <w:szCs w:val="28"/>
        </w:rPr>
        <w:t>с</w:t>
      </w:r>
      <w:r w:rsidR="00FC40F9">
        <w:rPr>
          <w:rFonts w:cs="Times New Roman"/>
          <w:sz w:val="28"/>
          <w:szCs w:val="28"/>
        </w:rPr>
        <w:t>трасбургской системы защиты прав человека</w:t>
      </w:r>
      <w:r w:rsidR="002B4B44">
        <w:rPr>
          <w:rFonts w:cs="Times New Roman"/>
          <w:sz w:val="28"/>
          <w:szCs w:val="28"/>
        </w:rPr>
        <w:t xml:space="preserve"> «стандартов», ориентированных на Брюссельские </w:t>
      </w:r>
      <w:r w:rsidR="00D13945">
        <w:rPr>
          <w:rFonts w:cs="Times New Roman"/>
          <w:sz w:val="28"/>
          <w:szCs w:val="28"/>
        </w:rPr>
        <w:t>наднациональные установки, что противоречит принципу международного сотрудничества суверенных государств.</w:t>
      </w:r>
    </w:p>
    <w:p w:rsidR="00D86B45" w:rsidRDefault="00411ADD" w:rsidP="00824E49">
      <w:pPr>
        <w:spacing w:line="312" w:lineRule="auto"/>
        <w:ind w:firstLine="709"/>
        <w:rPr>
          <w:rFonts w:cs="Times New Roman"/>
          <w:sz w:val="28"/>
          <w:szCs w:val="28"/>
        </w:rPr>
      </w:pPr>
      <w:r>
        <w:rPr>
          <w:rFonts w:cs="Times New Roman"/>
          <w:sz w:val="28"/>
          <w:szCs w:val="28"/>
        </w:rPr>
        <w:t xml:space="preserve">Таким образом, нормативные </w:t>
      </w:r>
      <w:r w:rsidR="00FB7372">
        <w:rPr>
          <w:rFonts w:cs="Times New Roman"/>
          <w:sz w:val="28"/>
          <w:szCs w:val="28"/>
        </w:rPr>
        <w:t>положения</w:t>
      </w:r>
      <w:r>
        <w:rPr>
          <w:rFonts w:cs="Times New Roman"/>
          <w:sz w:val="28"/>
          <w:szCs w:val="28"/>
        </w:rPr>
        <w:t xml:space="preserve"> универсальной правозащитной системы, которые подтверждены в основополагающих </w:t>
      </w:r>
      <w:r w:rsidR="00BD34FB">
        <w:rPr>
          <w:rFonts w:cs="Times New Roman"/>
          <w:sz w:val="28"/>
          <w:szCs w:val="28"/>
        </w:rPr>
        <w:t xml:space="preserve">региональных правозащитных актах, устанавливают чёткую иерархию, что предполагает действие региональных правозащитных </w:t>
      </w:r>
      <w:r w:rsidR="00133FFC">
        <w:rPr>
          <w:rFonts w:cs="Times New Roman"/>
          <w:sz w:val="28"/>
          <w:szCs w:val="28"/>
        </w:rPr>
        <w:t xml:space="preserve">механизмов в соответствии с универсальными установками </w:t>
      </w:r>
      <w:r w:rsidR="00D46442">
        <w:rPr>
          <w:rFonts w:cs="Times New Roman"/>
          <w:sz w:val="28"/>
          <w:szCs w:val="28"/>
        </w:rPr>
        <w:t xml:space="preserve">в правозащитной сфере и строгом соответствии со своими полномочиями. Сказанное означает, что региональная правозащитная система является </w:t>
      </w:r>
      <w:r w:rsidR="00FB7372">
        <w:rPr>
          <w:rFonts w:cs="Times New Roman"/>
          <w:sz w:val="28"/>
          <w:szCs w:val="28"/>
        </w:rPr>
        <w:t xml:space="preserve">органической </w:t>
      </w:r>
      <w:r w:rsidR="00B677F3">
        <w:rPr>
          <w:rFonts w:cs="Times New Roman"/>
          <w:sz w:val="28"/>
          <w:szCs w:val="28"/>
        </w:rPr>
        <w:t xml:space="preserve">частью международной правозащитной системы, где главенствующее место занимают универсальные </w:t>
      </w:r>
      <w:r w:rsidR="00FB7372">
        <w:rPr>
          <w:rFonts w:cs="Times New Roman"/>
          <w:sz w:val="28"/>
          <w:szCs w:val="28"/>
        </w:rPr>
        <w:t xml:space="preserve">правозащитные </w:t>
      </w:r>
      <w:r w:rsidR="00B677F3">
        <w:rPr>
          <w:rFonts w:cs="Times New Roman"/>
          <w:sz w:val="28"/>
          <w:szCs w:val="28"/>
        </w:rPr>
        <w:t xml:space="preserve">установки. Это в свою очередь означает, что региональные </w:t>
      </w:r>
      <w:r w:rsidR="008435D0">
        <w:rPr>
          <w:rFonts w:cs="Times New Roman"/>
          <w:sz w:val="28"/>
          <w:szCs w:val="28"/>
        </w:rPr>
        <w:t xml:space="preserve">правозащитные системы </w:t>
      </w:r>
      <w:r w:rsidR="00D86B45">
        <w:rPr>
          <w:rFonts w:cs="Times New Roman"/>
          <w:sz w:val="28"/>
          <w:szCs w:val="28"/>
        </w:rPr>
        <w:t xml:space="preserve">являются в той степени автономными, пока они не начинают противоречить </w:t>
      </w:r>
      <w:r w:rsidR="004C017F">
        <w:rPr>
          <w:rFonts w:cs="Times New Roman"/>
          <w:sz w:val="28"/>
          <w:szCs w:val="28"/>
        </w:rPr>
        <w:t>универсальным правозащитным положениям. Региональные правозащитные системы призваны дополн</w:t>
      </w:r>
      <w:r w:rsidR="00471E34">
        <w:rPr>
          <w:rFonts w:cs="Times New Roman"/>
          <w:sz w:val="28"/>
          <w:szCs w:val="28"/>
        </w:rPr>
        <w:t>я</w:t>
      </w:r>
      <w:r w:rsidR="004C017F">
        <w:rPr>
          <w:rFonts w:cs="Times New Roman"/>
          <w:sz w:val="28"/>
          <w:szCs w:val="28"/>
        </w:rPr>
        <w:t xml:space="preserve">ть </w:t>
      </w:r>
      <w:r w:rsidR="008519CD">
        <w:rPr>
          <w:rFonts w:cs="Times New Roman"/>
          <w:sz w:val="28"/>
          <w:szCs w:val="28"/>
        </w:rPr>
        <w:t>и повы</w:t>
      </w:r>
      <w:r w:rsidR="00471E34">
        <w:rPr>
          <w:rFonts w:cs="Times New Roman"/>
          <w:sz w:val="28"/>
          <w:szCs w:val="28"/>
        </w:rPr>
        <w:t>ша</w:t>
      </w:r>
      <w:r w:rsidR="008519CD">
        <w:rPr>
          <w:rFonts w:cs="Times New Roman"/>
          <w:sz w:val="28"/>
          <w:szCs w:val="28"/>
        </w:rPr>
        <w:t>ть универсальн</w:t>
      </w:r>
      <w:r w:rsidR="00471E34">
        <w:rPr>
          <w:rFonts w:cs="Times New Roman"/>
          <w:sz w:val="28"/>
          <w:szCs w:val="28"/>
        </w:rPr>
        <w:t>ые</w:t>
      </w:r>
      <w:r w:rsidR="008519CD">
        <w:rPr>
          <w:rFonts w:cs="Times New Roman"/>
          <w:sz w:val="28"/>
          <w:szCs w:val="28"/>
        </w:rPr>
        <w:t xml:space="preserve"> </w:t>
      </w:r>
      <w:r w:rsidR="008F13A8">
        <w:rPr>
          <w:rFonts w:cs="Times New Roman"/>
          <w:sz w:val="28"/>
          <w:szCs w:val="28"/>
        </w:rPr>
        <w:t>положения по правам человека</w:t>
      </w:r>
      <w:r w:rsidR="008519CD">
        <w:rPr>
          <w:rFonts w:cs="Times New Roman"/>
          <w:sz w:val="28"/>
          <w:szCs w:val="28"/>
        </w:rPr>
        <w:t xml:space="preserve">, </w:t>
      </w:r>
      <w:r w:rsidR="008F13A8">
        <w:rPr>
          <w:rFonts w:cs="Times New Roman"/>
          <w:sz w:val="28"/>
          <w:szCs w:val="28"/>
        </w:rPr>
        <w:t xml:space="preserve">а не противоречить или </w:t>
      </w:r>
      <w:r w:rsidR="002C6846">
        <w:rPr>
          <w:rFonts w:cs="Times New Roman"/>
          <w:sz w:val="28"/>
          <w:szCs w:val="28"/>
        </w:rPr>
        <w:t xml:space="preserve">тем более </w:t>
      </w:r>
      <w:r w:rsidR="008F13A8">
        <w:rPr>
          <w:rFonts w:cs="Times New Roman"/>
          <w:sz w:val="28"/>
          <w:szCs w:val="28"/>
        </w:rPr>
        <w:t>противостоять им</w:t>
      </w:r>
      <w:r w:rsidR="007F4912">
        <w:rPr>
          <w:rFonts w:cs="Times New Roman"/>
          <w:sz w:val="28"/>
          <w:szCs w:val="28"/>
        </w:rPr>
        <w:t>.</w:t>
      </w:r>
    </w:p>
    <w:p w:rsidR="00A97274" w:rsidRDefault="00E74073" w:rsidP="00824E49">
      <w:pPr>
        <w:spacing w:line="312" w:lineRule="auto"/>
        <w:ind w:firstLine="709"/>
        <w:rPr>
          <w:rFonts w:cs="Times New Roman"/>
          <w:sz w:val="28"/>
          <w:szCs w:val="28"/>
        </w:rPr>
      </w:pPr>
      <w:r>
        <w:rPr>
          <w:rFonts w:cs="Times New Roman"/>
          <w:sz w:val="28"/>
          <w:szCs w:val="28"/>
        </w:rPr>
        <w:t xml:space="preserve">При таком понимании исключаются какие-либо </w:t>
      </w:r>
      <w:r w:rsidR="007F4912">
        <w:rPr>
          <w:rFonts w:cs="Times New Roman"/>
          <w:sz w:val="28"/>
          <w:szCs w:val="28"/>
        </w:rPr>
        <w:t xml:space="preserve">положения </w:t>
      </w:r>
      <w:r>
        <w:rPr>
          <w:rFonts w:cs="Times New Roman"/>
          <w:sz w:val="28"/>
          <w:szCs w:val="28"/>
        </w:rPr>
        <w:t xml:space="preserve">в качестве </w:t>
      </w:r>
      <w:r w:rsidR="008E68DE">
        <w:rPr>
          <w:rFonts w:cs="Times New Roman"/>
          <w:sz w:val="28"/>
          <w:szCs w:val="28"/>
        </w:rPr>
        <w:t xml:space="preserve">регионального правозащитного </w:t>
      </w:r>
      <w:r w:rsidR="007F4912">
        <w:rPr>
          <w:rFonts w:cs="Times New Roman"/>
          <w:sz w:val="28"/>
          <w:szCs w:val="28"/>
        </w:rPr>
        <w:t>«стандарта»</w:t>
      </w:r>
      <w:r w:rsidR="00D31877">
        <w:rPr>
          <w:rFonts w:cs="Times New Roman"/>
          <w:sz w:val="28"/>
          <w:szCs w:val="28"/>
        </w:rPr>
        <w:t>.</w:t>
      </w:r>
      <w:r w:rsidR="00884497">
        <w:rPr>
          <w:rFonts w:cs="Times New Roman"/>
          <w:sz w:val="28"/>
          <w:szCs w:val="28"/>
        </w:rPr>
        <w:t xml:space="preserve"> С</w:t>
      </w:r>
      <w:r w:rsidR="008E68DE" w:rsidRPr="008E68DE">
        <w:rPr>
          <w:rFonts w:cs="Times New Roman"/>
          <w:sz w:val="28"/>
          <w:szCs w:val="28"/>
        </w:rPr>
        <w:t xml:space="preserve">казанное относится и </w:t>
      </w:r>
      <w:r w:rsidR="00884497">
        <w:rPr>
          <w:rFonts w:cs="Times New Roman"/>
          <w:sz w:val="28"/>
          <w:szCs w:val="28"/>
        </w:rPr>
        <w:t xml:space="preserve">к </w:t>
      </w:r>
      <w:r w:rsidR="00B82D6E">
        <w:rPr>
          <w:rFonts w:cs="Times New Roman"/>
          <w:sz w:val="28"/>
          <w:szCs w:val="28"/>
        </w:rPr>
        <w:t xml:space="preserve">деятельности </w:t>
      </w:r>
      <w:proofErr w:type="spellStart"/>
      <w:r w:rsidR="00884497">
        <w:rPr>
          <w:rFonts w:cs="Times New Roman"/>
          <w:sz w:val="28"/>
          <w:szCs w:val="28"/>
        </w:rPr>
        <w:t>Е</w:t>
      </w:r>
      <w:r w:rsidR="008E68DE" w:rsidRPr="008E68DE">
        <w:rPr>
          <w:rFonts w:cs="Times New Roman"/>
          <w:sz w:val="28"/>
          <w:szCs w:val="28"/>
        </w:rPr>
        <w:t>СПЧ</w:t>
      </w:r>
      <w:proofErr w:type="spellEnd"/>
      <w:r w:rsidR="00884497">
        <w:rPr>
          <w:rFonts w:cs="Times New Roman"/>
          <w:sz w:val="28"/>
          <w:szCs w:val="28"/>
        </w:rPr>
        <w:t>,</w:t>
      </w:r>
      <w:r w:rsidR="008E68DE" w:rsidRPr="008E68DE">
        <w:rPr>
          <w:rFonts w:cs="Times New Roman"/>
          <w:sz w:val="28"/>
          <w:szCs w:val="28"/>
        </w:rPr>
        <w:t xml:space="preserve"> который по всем сущ</w:t>
      </w:r>
      <w:r w:rsidR="00884497">
        <w:rPr>
          <w:rFonts w:cs="Times New Roman"/>
          <w:sz w:val="28"/>
          <w:szCs w:val="28"/>
        </w:rPr>
        <w:t xml:space="preserve">ествующим </w:t>
      </w:r>
      <w:r w:rsidR="00B82D6E">
        <w:rPr>
          <w:rFonts w:cs="Times New Roman"/>
          <w:sz w:val="28"/>
          <w:szCs w:val="28"/>
        </w:rPr>
        <w:t>положениям, определённым государствами – участниками</w:t>
      </w:r>
      <w:r w:rsidR="00884497">
        <w:rPr>
          <w:rFonts w:cs="Times New Roman"/>
          <w:sz w:val="28"/>
          <w:szCs w:val="28"/>
        </w:rPr>
        <w:t xml:space="preserve"> </w:t>
      </w:r>
      <w:r w:rsidR="00D66089">
        <w:rPr>
          <w:rFonts w:cs="Times New Roman"/>
          <w:sz w:val="28"/>
          <w:szCs w:val="28"/>
        </w:rPr>
        <w:t>Европейской конвенции 1950 г.</w:t>
      </w:r>
      <w:r w:rsidR="001273FB">
        <w:rPr>
          <w:rFonts w:cs="Times New Roman"/>
          <w:sz w:val="28"/>
          <w:szCs w:val="28"/>
        </w:rPr>
        <w:t>,</w:t>
      </w:r>
      <w:r w:rsidR="008E68DE" w:rsidRPr="008E68DE">
        <w:rPr>
          <w:rFonts w:cs="Times New Roman"/>
          <w:sz w:val="28"/>
          <w:szCs w:val="28"/>
        </w:rPr>
        <w:t xml:space="preserve"> </w:t>
      </w:r>
      <w:r w:rsidR="008E68DE" w:rsidRPr="008E68DE">
        <w:rPr>
          <w:rFonts w:cs="Times New Roman"/>
          <w:sz w:val="28"/>
          <w:szCs w:val="28"/>
        </w:rPr>
        <w:lastRenderedPageBreak/>
        <w:t xml:space="preserve">должен действовать в строгом соответствии с принципом </w:t>
      </w:r>
      <w:proofErr w:type="spellStart"/>
      <w:r w:rsidR="008E68DE" w:rsidRPr="008E68DE">
        <w:rPr>
          <w:rFonts w:cs="Times New Roman"/>
          <w:sz w:val="28"/>
          <w:szCs w:val="28"/>
        </w:rPr>
        <w:t>субсидиарности</w:t>
      </w:r>
      <w:proofErr w:type="spellEnd"/>
      <w:r w:rsidR="001273FB">
        <w:rPr>
          <w:rFonts w:cs="Times New Roman"/>
          <w:sz w:val="28"/>
          <w:szCs w:val="28"/>
        </w:rPr>
        <w:t>.</w:t>
      </w:r>
      <w:r w:rsidR="00D31877">
        <w:rPr>
          <w:rFonts w:cs="Times New Roman"/>
          <w:sz w:val="28"/>
          <w:szCs w:val="28"/>
        </w:rPr>
        <w:t xml:space="preserve"> О</w:t>
      </w:r>
      <w:r w:rsidR="00D66089" w:rsidRPr="00D66089">
        <w:rPr>
          <w:rFonts w:cs="Times New Roman"/>
          <w:sz w:val="28"/>
          <w:szCs w:val="28"/>
        </w:rPr>
        <w:t xml:space="preserve">б этом </w:t>
      </w:r>
      <w:r w:rsidR="00D31877" w:rsidRPr="00D66089">
        <w:rPr>
          <w:rFonts w:cs="Times New Roman"/>
          <w:sz w:val="28"/>
          <w:szCs w:val="28"/>
        </w:rPr>
        <w:t>чётко</w:t>
      </w:r>
      <w:r w:rsidR="00D66089" w:rsidRPr="00D66089">
        <w:rPr>
          <w:rFonts w:cs="Times New Roman"/>
          <w:sz w:val="28"/>
          <w:szCs w:val="28"/>
        </w:rPr>
        <w:t xml:space="preserve"> заявлено</w:t>
      </w:r>
      <w:r w:rsidR="001273FB">
        <w:rPr>
          <w:rFonts w:cs="Times New Roman"/>
          <w:sz w:val="28"/>
          <w:szCs w:val="28"/>
        </w:rPr>
        <w:t xml:space="preserve"> во многих документах,</w:t>
      </w:r>
      <w:r w:rsidR="00D66089" w:rsidRPr="00D66089">
        <w:rPr>
          <w:rFonts w:cs="Times New Roman"/>
          <w:sz w:val="28"/>
          <w:szCs w:val="28"/>
        </w:rPr>
        <w:t xml:space="preserve"> </w:t>
      </w:r>
      <w:r w:rsidR="001273FB">
        <w:rPr>
          <w:rFonts w:cs="Times New Roman"/>
          <w:sz w:val="28"/>
          <w:szCs w:val="28"/>
        </w:rPr>
        <w:t xml:space="preserve">включая </w:t>
      </w:r>
      <w:proofErr w:type="spellStart"/>
      <w:r w:rsidR="00D31877" w:rsidRPr="00D66089">
        <w:rPr>
          <w:rFonts w:cs="Times New Roman"/>
          <w:sz w:val="28"/>
          <w:szCs w:val="28"/>
        </w:rPr>
        <w:t>Интерлакен</w:t>
      </w:r>
      <w:r w:rsidR="00D31877">
        <w:rPr>
          <w:rFonts w:cs="Times New Roman"/>
          <w:sz w:val="28"/>
          <w:szCs w:val="28"/>
        </w:rPr>
        <w:t>ск</w:t>
      </w:r>
      <w:r w:rsidR="00791511">
        <w:rPr>
          <w:rFonts w:cs="Times New Roman"/>
          <w:sz w:val="28"/>
          <w:szCs w:val="28"/>
        </w:rPr>
        <w:t>ую</w:t>
      </w:r>
      <w:proofErr w:type="spellEnd"/>
      <w:r w:rsidR="00D31877">
        <w:rPr>
          <w:rFonts w:cs="Times New Roman"/>
          <w:sz w:val="28"/>
          <w:szCs w:val="28"/>
        </w:rPr>
        <w:t xml:space="preserve"> деклараци</w:t>
      </w:r>
      <w:r w:rsidR="00791511">
        <w:rPr>
          <w:rFonts w:cs="Times New Roman"/>
          <w:sz w:val="28"/>
          <w:szCs w:val="28"/>
        </w:rPr>
        <w:t>ю</w:t>
      </w:r>
      <w:r w:rsidR="00D31877">
        <w:rPr>
          <w:rFonts w:cs="Times New Roman"/>
          <w:sz w:val="28"/>
          <w:szCs w:val="28"/>
        </w:rPr>
        <w:t xml:space="preserve"> 2010 г</w:t>
      </w:r>
      <w:r w:rsidR="00D66089" w:rsidRPr="00D66089">
        <w:rPr>
          <w:rFonts w:cs="Times New Roman"/>
          <w:sz w:val="28"/>
          <w:szCs w:val="28"/>
        </w:rPr>
        <w:t>. Иначе государства</w:t>
      </w:r>
      <w:r w:rsidR="00E848A1">
        <w:rPr>
          <w:rFonts w:cs="Times New Roman"/>
          <w:sz w:val="28"/>
          <w:szCs w:val="28"/>
        </w:rPr>
        <w:t xml:space="preserve"> – </w:t>
      </w:r>
      <w:r w:rsidR="00D66089" w:rsidRPr="00D66089">
        <w:rPr>
          <w:rFonts w:cs="Times New Roman"/>
          <w:sz w:val="28"/>
          <w:szCs w:val="28"/>
        </w:rPr>
        <w:t xml:space="preserve">участники </w:t>
      </w:r>
      <w:r w:rsidR="00791511">
        <w:rPr>
          <w:rFonts w:cs="Times New Roman"/>
          <w:sz w:val="28"/>
          <w:szCs w:val="28"/>
        </w:rPr>
        <w:t xml:space="preserve">Европейской конвенции 1950 г. </w:t>
      </w:r>
      <w:r w:rsidR="00D66089" w:rsidRPr="00D66089">
        <w:rPr>
          <w:rFonts w:cs="Times New Roman"/>
          <w:sz w:val="28"/>
          <w:szCs w:val="28"/>
        </w:rPr>
        <w:t>не</w:t>
      </w:r>
      <w:r w:rsidR="00791511">
        <w:rPr>
          <w:rFonts w:cs="Times New Roman"/>
          <w:sz w:val="28"/>
          <w:szCs w:val="28"/>
        </w:rPr>
        <w:t xml:space="preserve"> стали бы её участниками, ибо </w:t>
      </w:r>
      <w:r w:rsidR="00D66089" w:rsidRPr="00D66089">
        <w:rPr>
          <w:rFonts w:cs="Times New Roman"/>
          <w:sz w:val="28"/>
          <w:szCs w:val="28"/>
        </w:rPr>
        <w:t xml:space="preserve">им пришлось бы во многих случаях выбирать </w:t>
      </w:r>
      <w:r w:rsidR="00E848A1">
        <w:rPr>
          <w:rFonts w:cs="Times New Roman"/>
          <w:sz w:val="28"/>
          <w:szCs w:val="28"/>
        </w:rPr>
        <w:t xml:space="preserve">между противоречащими друг другу </w:t>
      </w:r>
      <w:r w:rsidR="00D66089" w:rsidRPr="00D66089">
        <w:rPr>
          <w:rFonts w:cs="Times New Roman"/>
          <w:sz w:val="28"/>
          <w:szCs w:val="28"/>
        </w:rPr>
        <w:t xml:space="preserve">универсальными и региональными </w:t>
      </w:r>
      <w:r w:rsidR="00161B92">
        <w:rPr>
          <w:rFonts w:cs="Times New Roman"/>
          <w:sz w:val="28"/>
          <w:szCs w:val="28"/>
        </w:rPr>
        <w:t>«</w:t>
      </w:r>
      <w:r w:rsidR="00D66089" w:rsidRPr="00D66089">
        <w:rPr>
          <w:rFonts w:cs="Times New Roman"/>
          <w:sz w:val="28"/>
          <w:szCs w:val="28"/>
        </w:rPr>
        <w:t>стандарт</w:t>
      </w:r>
      <w:r w:rsidR="00A97274">
        <w:rPr>
          <w:rFonts w:cs="Times New Roman"/>
          <w:sz w:val="28"/>
          <w:szCs w:val="28"/>
        </w:rPr>
        <w:t>ами</w:t>
      </w:r>
      <w:r w:rsidR="00161B92">
        <w:rPr>
          <w:rFonts w:cs="Times New Roman"/>
          <w:sz w:val="28"/>
          <w:szCs w:val="28"/>
        </w:rPr>
        <w:t>»</w:t>
      </w:r>
      <w:r w:rsidR="00D66089" w:rsidRPr="00D66089">
        <w:rPr>
          <w:rFonts w:cs="Times New Roman"/>
          <w:sz w:val="28"/>
          <w:szCs w:val="28"/>
        </w:rPr>
        <w:t xml:space="preserve"> по одному и тому же прав</w:t>
      </w:r>
      <w:r w:rsidR="00161B92">
        <w:rPr>
          <w:rFonts w:cs="Times New Roman"/>
          <w:sz w:val="28"/>
          <w:szCs w:val="28"/>
        </w:rPr>
        <w:t>у</w:t>
      </w:r>
      <w:r w:rsidR="00D66089" w:rsidRPr="00D66089">
        <w:rPr>
          <w:rFonts w:cs="Times New Roman"/>
          <w:sz w:val="28"/>
          <w:szCs w:val="28"/>
        </w:rPr>
        <w:t xml:space="preserve"> человека</w:t>
      </w:r>
      <w:r w:rsidR="00A97274">
        <w:rPr>
          <w:rFonts w:cs="Times New Roman"/>
          <w:sz w:val="28"/>
          <w:szCs w:val="28"/>
        </w:rPr>
        <w:t xml:space="preserve">. </w:t>
      </w:r>
    </w:p>
    <w:p w:rsidR="00A97274" w:rsidRDefault="00801EB1" w:rsidP="00824E49">
      <w:pPr>
        <w:spacing w:line="312" w:lineRule="auto"/>
        <w:ind w:firstLine="709"/>
        <w:rPr>
          <w:rFonts w:cs="Times New Roman"/>
          <w:sz w:val="28"/>
          <w:szCs w:val="28"/>
        </w:rPr>
      </w:pPr>
      <w:r>
        <w:rPr>
          <w:rFonts w:cs="Times New Roman"/>
          <w:sz w:val="28"/>
          <w:szCs w:val="28"/>
        </w:rPr>
        <w:t xml:space="preserve">К сожалению, нам приходится констатировать, что усилия, предпринятые как на универсальном, так и на европейском региональном уровне не дают оснований надеяться на перелом тенденции усиления противоречий </w:t>
      </w:r>
      <w:r w:rsidR="004000D9">
        <w:rPr>
          <w:rFonts w:cs="Times New Roman"/>
          <w:sz w:val="28"/>
          <w:szCs w:val="28"/>
        </w:rPr>
        <w:t>между результатами деятельности универсальной и европейской региональной правозащитн</w:t>
      </w:r>
      <w:r w:rsidR="004A338C">
        <w:rPr>
          <w:rFonts w:cs="Times New Roman"/>
          <w:sz w:val="28"/>
          <w:szCs w:val="28"/>
        </w:rPr>
        <w:t>ых</w:t>
      </w:r>
      <w:r w:rsidR="004000D9">
        <w:rPr>
          <w:rFonts w:cs="Times New Roman"/>
          <w:sz w:val="28"/>
          <w:szCs w:val="28"/>
        </w:rPr>
        <w:t xml:space="preserve"> систем. </w:t>
      </w:r>
      <w:r w:rsidR="004A338C">
        <w:rPr>
          <w:rFonts w:cs="Times New Roman"/>
          <w:sz w:val="28"/>
          <w:szCs w:val="28"/>
        </w:rPr>
        <w:t xml:space="preserve">В этой ситуации подключение </w:t>
      </w:r>
      <w:r w:rsidR="00E6408E">
        <w:rPr>
          <w:rFonts w:cs="Times New Roman"/>
          <w:sz w:val="28"/>
          <w:szCs w:val="28"/>
        </w:rPr>
        <w:t>национальных высших судебных органов, например, в виде принятия постановлений Пленум</w:t>
      </w:r>
      <w:r w:rsidR="001356B1">
        <w:rPr>
          <w:rFonts w:cs="Times New Roman"/>
          <w:sz w:val="28"/>
          <w:szCs w:val="28"/>
        </w:rPr>
        <w:t>а</w:t>
      </w:r>
      <w:r w:rsidR="00E6408E">
        <w:rPr>
          <w:rFonts w:cs="Times New Roman"/>
          <w:sz w:val="28"/>
          <w:szCs w:val="28"/>
        </w:rPr>
        <w:t xml:space="preserve"> Верховного </w:t>
      </w:r>
      <w:r w:rsidR="00B451F5">
        <w:rPr>
          <w:rFonts w:cs="Times New Roman"/>
          <w:sz w:val="28"/>
          <w:szCs w:val="28"/>
        </w:rPr>
        <w:t xml:space="preserve">Суда РФ </w:t>
      </w:r>
      <w:r w:rsidR="00E6408E">
        <w:rPr>
          <w:rFonts w:cs="Times New Roman"/>
          <w:sz w:val="28"/>
          <w:szCs w:val="28"/>
        </w:rPr>
        <w:t xml:space="preserve">по разъяснению статуса </w:t>
      </w:r>
      <w:r w:rsidR="001356B1">
        <w:rPr>
          <w:rFonts w:cs="Times New Roman"/>
          <w:sz w:val="28"/>
          <w:szCs w:val="28"/>
        </w:rPr>
        <w:t>международных договоров по правам человека</w:t>
      </w:r>
      <w:r w:rsidR="001356B1">
        <w:rPr>
          <w:rStyle w:val="ac"/>
          <w:rFonts w:cs="Times New Roman"/>
          <w:sz w:val="28"/>
          <w:szCs w:val="28"/>
        </w:rPr>
        <w:footnoteReference w:id="20"/>
      </w:r>
      <w:r w:rsidR="001356B1">
        <w:rPr>
          <w:rFonts w:cs="Times New Roman"/>
          <w:sz w:val="28"/>
          <w:szCs w:val="28"/>
        </w:rPr>
        <w:t xml:space="preserve">, </w:t>
      </w:r>
      <w:r w:rsidR="00B451F5">
        <w:rPr>
          <w:rFonts w:cs="Times New Roman"/>
          <w:sz w:val="28"/>
          <w:szCs w:val="28"/>
        </w:rPr>
        <w:t>участником которых является</w:t>
      </w:r>
      <w:r w:rsidR="002C6846">
        <w:rPr>
          <w:rFonts w:cs="Times New Roman"/>
          <w:sz w:val="28"/>
          <w:szCs w:val="28"/>
        </w:rPr>
        <w:t xml:space="preserve"> Россия, становится необходимым, однако недостаточным.</w:t>
      </w:r>
    </w:p>
    <w:p w:rsidR="001C598B" w:rsidRDefault="001F6E66" w:rsidP="00824E49">
      <w:pPr>
        <w:spacing w:line="312" w:lineRule="auto"/>
        <w:ind w:firstLine="709"/>
        <w:rPr>
          <w:rFonts w:cs="Times New Roman"/>
          <w:sz w:val="28"/>
          <w:szCs w:val="28"/>
        </w:rPr>
      </w:pPr>
      <w:r w:rsidRPr="00CE449D">
        <w:rPr>
          <w:rFonts w:cs="Times New Roman"/>
          <w:sz w:val="28"/>
          <w:szCs w:val="28"/>
        </w:rPr>
        <w:t xml:space="preserve">Для </w:t>
      </w:r>
      <w:r w:rsidR="00CE449D" w:rsidRPr="00CE449D">
        <w:rPr>
          <w:rFonts w:cs="Times New Roman"/>
          <w:sz w:val="28"/>
          <w:szCs w:val="28"/>
        </w:rPr>
        <w:t xml:space="preserve">установления каких-то общих ориентиров </w:t>
      </w:r>
      <w:r>
        <w:rPr>
          <w:rFonts w:cs="Times New Roman"/>
          <w:sz w:val="28"/>
          <w:szCs w:val="28"/>
        </w:rPr>
        <w:t xml:space="preserve">(а не </w:t>
      </w:r>
      <w:r w:rsidR="00B37D21">
        <w:rPr>
          <w:rFonts w:cs="Times New Roman"/>
          <w:sz w:val="28"/>
          <w:szCs w:val="28"/>
        </w:rPr>
        <w:t>«стандартов»</w:t>
      </w:r>
      <w:r>
        <w:rPr>
          <w:rFonts w:cs="Times New Roman"/>
          <w:sz w:val="28"/>
          <w:szCs w:val="28"/>
        </w:rPr>
        <w:t>)</w:t>
      </w:r>
      <w:r w:rsidR="00CE449D" w:rsidRPr="00CE449D">
        <w:rPr>
          <w:rFonts w:cs="Times New Roman"/>
          <w:sz w:val="28"/>
          <w:szCs w:val="28"/>
        </w:rPr>
        <w:t xml:space="preserve"> </w:t>
      </w:r>
      <w:r w:rsidR="00B37D21">
        <w:rPr>
          <w:rFonts w:cs="Times New Roman"/>
          <w:sz w:val="28"/>
          <w:szCs w:val="28"/>
        </w:rPr>
        <w:t>уполномочены и при этом более</w:t>
      </w:r>
      <w:r w:rsidR="00CE449D" w:rsidRPr="00CE449D">
        <w:rPr>
          <w:rFonts w:cs="Times New Roman"/>
          <w:sz w:val="28"/>
          <w:szCs w:val="28"/>
        </w:rPr>
        <w:t xml:space="preserve"> приспособлены универсальные правозащитные органы</w:t>
      </w:r>
      <w:r>
        <w:rPr>
          <w:rFonts w:cs="Times New Roman"/>
          <w:sz w:val="28"/>
          <w:szCs w:val="28"/>
        </w:rPr>
        <w:t>,</w:t>
      </w:r>
      <w:r w:rsidR="00CE449D" w:rsidRPr="00CE449D">
        <w:rPr>
          <w:rFonts w:cs="Times New Roman"/>
          <w:sz w:val="28"/>
          <w:szCs w:val="28"/>
        </w:rPr>
        <w:t xml:space="preserve"> прежде всего договорные органы по правам человека</w:t>
      </w:r>
      <w:r>
        <w:rPr>
          <w:rFonts w:cs="Times New Roman"/>
          <w:sz w:val="28"/>
          <w:szCs w:val="28"/>
        </w:rPr>
        <w:t xml:space="preserve"> системы ООН,</w:t>
      </w:r>
      <w:r w:rsidR="00CE449D" w:rsidRPr="00CE449D">
        <w:rPr>
          <w:rFonts w:cs="Times New Roman"/>
          <w:sz w:val="28"/>
          <w:szCs w:val="28"/>
        </w:rPr>
        <w:t xml:space="preserve"> среди которых </w:t>
      </w:r>
      <w:r>
        <w:rPr>
          <w:rFonts w:cs="Times New Roman"/>
          <w:sz w:val="28"/>
          <w:szCs w:val="28"/>
        </w:rPr>
        <w:t xml:space="preserve">важную роль играют </w:t>
      </w:r>
      <w:r w:rsidR="00CE449D" w:rsidRPr="00CE449D">
        <w:rPr>
          <w:rFonts w:cs="Times New Roman"/>
          <w:sz w:val="28"/>
          <w:szCs w:val="28"/>
        </w:rPr>
        <w:t xml:space="preserve">Комитет по правам человека </w:t>
      </w:r>
      <w:r>
        <w:rPr>
          <w:rFonts w:cs="Times New Roman"/>
          <w:sz w:val="28"/>
          <w:szCs w:val="28"/>
        </w:rPr>
        <w:t>(</w:t>
      </w:r>
      <w:proofErr w:type="spellStart"/>
      <w:r>
        <w:rPr>
          <w:rFonts w:cs="Times New Roman"/>
          <w:sz w:val="28"/>
          <w:szCs w:val="28"/>
        </w:rPr>
        <w:t>КПЧ</w:t>
      </w:r>
      <w:proofErr w:type="spellEnd"/>
      <w:r>
        <w:rPr>
          <w:rFonts w:cs="Times New Roman"/>
          <w:sz w:val="28"/>
          <w:szCs w:val="28"/>
        </w:rPr>
        <w:t xml:space="preserve">) </w:t>
      </w:r>
      <w:r w:rsidR="00CE449D" w:rsidRPr="00CE449D">
        <w:rPr>
          <w:rFonts w:cs="Times New Roman"/>
          <w:sz w:val="28"/>
          <w:szCs w:val="28"/>
        </w:rPr>
        <w:t xml:space="preserve">и </w:t>
      </w:r>
      <w:r w:rsidRPr="00CE449D">
        <w:rPr>
          <w:rFonts w:cs="Times New Roman"/>
          <w:sz w:val="28"/>
          <w:szCs w:val="28"/>
        </w:rPr>
        <w:t xml:space="preserve">Комитет </w:t>
      </w:r>
      <w:r w:rsidR="00CE449D" w:rsidRPr="00CE449D">
        <w:rPr>
          <w:rFonts w:cs="Times New Roman"/>
          <w:sz w:val="28"/>
          <w:szCs w:val="28"/>
        </w:rPr>
        <w:t>по экономическим</w:t>
      </w:r>
      <w:r w:rsidR="00DA372D">
        <w:rPr>
          <w:rFonts w:cs="Times New Roman"/>
          <w:sz w:val="28"/>
          <w:szCs w:val="28"/>
        </w:rPr>
        <w:t>,</w:t>
      </w:r>
      <w:r w:rsidR="00CE449D" w:rsidRPr="00CE449D">
        <w:rPr>
          <w:rFonts w:cs="Times New Roman"/>
          <w:sz w:val="28"/>
          <w:szCs w:val="28"/>
        </w:rPr>
        <w:t xml:space="preserve"> социальным и культурным правам </w:t>
      </w:r>
      <w:r w:rsidR="00DA372D">
        <w:rPr>
          <w:rFonts w:cs="Times New Roman"/>
          <w:sz w:val="28"/>
          <w:szCs w:val="28"/>
        </w:rPr>
        <w:t>(</w:t>
      </w:r>
      <w:proofErr w:type="spellStart"/>
      <w:r w:rsidR="00DA372D">
        <w:rPr>
          <w:rFonts w:cs="Times New Roman"/>
          <w:sz w:val="28"/>
          <w:szCs w:val="28"/>
        </w:rPr>
        <w:t>КЭСКП</w:t>
      </w:r>
      <w:proofErr w:type="spellEnd"/>
      <w:r w:rsidR="00DA372D">
        <w:rPr>
          <w:rFonts w:cs="Times New Roman"/>
          <w:sz w:val="28"/>
          <w:szCs w:val="28"/>
        </w:rPr>
        <w:t xml:space="preserve">), </w:t>
      </w:r>
      <w:r w:rsidR="00CE449D" w:rsidRPr="00CE449D">
        <w:rPr>
          <w:rFonts w:cs="Times New Roman"/>
          <w:sz w:val="28"/>
          <w:szCs w:val="28"/>
        </w:rPr>
        <w:t>которые осуществляют контроль за выполнением государств</w:t>
      </w:r>
      <w:r w:rsidR="00DA372D">
        <w:rPr>
          <w:rFonts w:cs="Times New Roman"/>
          <w:sz w:val="28"/>
          <w:szCs w:val="28"/>
        </w:rPr>
        <w:t>ами –</w:t>
      </w:r>
      <w:r w:rsidR="00CE449D" w:rsidRPr="00CE449D">
        <w:rPr>
          <w:rFonts w:cs="Times New Roman"/>
          <w:sz w:val="28"/>
          <w:szCs w:val="28"/>
        </w:rPr>
        <w:t xml:space="preserve"> участниками </w:t>
      </w:r>
      <w:r w:rsidR="00DA372D" w:rsidRPr="00CE449D">
        <w:rPr>
          <w:rFonts w:cs="Times New Roman"/>
          <w:sz w:val="28"/>
          <w:szCs w:val="28"/>
        </w:rPr>
        <w:t xml:space="preserve">Международного </w:t>
      </w:r>
      <w:r w:rsidR="00CE449D" w:rsidRPr="00CE449D">
        <w:rPr>
          <w:rFonts w:cs="Times New Roman"/>
          <w:sz w:val="28"/>
          <w:szCs w:val="28"/>
        </w:rPr>
        <w:t xml:space="preserve">пакта о гражданских и политических правах и </w:t>
      </w:r>
      <w:r w:rsidR="00DA372D" w:rsidRPr="00CE449D">
        <w:rPr>
          <w:rFonts w:cs="Times New Roman"/>
          <w:sz w:val="28"/>
          <w:szCs w:val="28"/>
        </w:rPr>
        <w:t xml:space="preserve">Международного </w:t>
      </w:r>
      <w:r w:rsidR="00CE449D" w:rsidRPr="00CE449D">
        <w:rPr>
          <w:rFonts w:cs="Times New Roman"/>
          <w:sz w:val="28"/>
          <w:szCs w:val="28"/>
        </w:rPr>
        <w:t>пакта об экономических</w:t>
      </w:r>
      <w:r w:rsidR="00DA372D">
        <w:rPr>
          <w:rFonts w:cs="Times New Roman"/>
          <w:sz w:val="28"/>
          <w:szCs w:val="28"/>
        </w:rPr>
        <w:t>,</w:t>
      </w:r>
      <w:r w:rsidR="00CE449D" w:rsidRPr="00CE449D">
        <w:rPr>
          <w:rFonts w:cs="Times New Roman"/>
          <w:sz w:val="28"/>
          <w:szCs w:val="28"/>
        </w:rPr>
        <w:t xml:space="preserve"> социальных и культурных правах своих обязательств по </w:t>
      </w:r>
      <w:r w:rsidR="004A30AD">
        <w:rPr>
          <w:rFonts w:cs="Times New Roman"/>
          <w:sz w:val="28"/>
          <w:szCs w:val="28"/>
        </w:rPr>
        <w:t xml:space="preserve">этим </w:t>
      </w:r>
      <w:r w:rsidR="00DA372D">
        <w:rPr>
          <w:rFonts w:cs="Times New Roman"/>
          <w:sz w:val="28"/>
          <w:szCs w:val="28"/>
        </w:rPr>
        <w:t>Пактам</w:t>
      </w:r>
      <w:r w:rsidR="004A30AD">
        <w:rPr>
          <w:rFonts w:cs="Times New Roman"/>
          <w:sz w:val="28"/>
          <w:szCs w:val="28"/>
        </w:rPr>
        <w:t xml:space="preserve"> соответственно</w:t>
      </w:r>
      <w:r w:rsidR="00CE449D" w:rsidRPr="00CE449D">
        <w:rPr>
          <w:rFonts w:cs="Times New Roman"/>
          <w:sz w:val="28"/>
          <w:szCs w:val="28"/>
        </w:rPr>
        <w:t>. Эти комитеты состоят из независимых экспертов</w:t>
      </w:r>
      <w:r w:rsidR="00CB78DF">
        <w:rPr>
          <w:rFonts w:cs="Times New Roman"/>
          <w:sz w:val="28"/>
          <w:szCs w:val="28"/>
        </w:rPr>
        <w:t>,</w:t>
      </w:r>
      <w:r w:rsidR="00CE449D" w:rsidRPr="00CE449D">
        <w:rPr>
          <w:rFonts w:cs="Times New Roman"/>
          <w:sz w:val="28"/>
          <w:szCs w:val="28"/>
        </w:rPr>
        <w:t xml:space="preserve"> которые заслу</w:t>
      </w:r>
      <w:r w:rsidR="00CB78DF">
        <w:rPr>
          <w:rFonts w:cs="Times New Roman"/>
          <w:sz w:val="28"/>
          <w:szCs w:val="28"/>
        </w:rPr>
        <w:t>ш</w:t>
      </w:r>
      <w:r w:rsidR="00CE449D" w:rsidRPr="00CE449D">
        <w:rPr>
          <w:rFonts w:cs="Times New Roman"/>
          <w:sz w:val="28"/>
          <w:szCs w:val="28"/>
        </w:rPr>
        <w:t>ивают периодические доклады государств</w:t>
      </w:r>
      <w:r w:rsidR="00CB78DF">
        <w:rPr>
          <w:rFonts w:cs="Times New Roman"/>
          <w:sz w:val="28"/>
          <w:szCs w:val="28"/>
        </w:rPr>
        <w:t>,</w:t>
      </w:r>
      <w:r w:rsidR="00CE449D" w:rsidRPr="00CE449D">
        <w:rPr>
          <w:rFonts w:cs="Times New Roman"/>
          <w:sz w:val="28"/>
          <w:szCs w:val="28"/>
        </w:rPr>
        <w:t xml:space="preserve"> получают и рассматривают индивидуальные жалобы о нарушении конкретных прав человека в конкретном государстве</w:t>
      </w:r>
      <w:r w:rsidR="00CB78DF">
        <w:rPr>
          <w:rFonts w:cs="Times New Roman"/>
          <w:sz w:val="28"/>
          <w:szCs w:val="28"/>
        </w:rPr>
        <w:t xml:space="preserve"> – </w:t>
      </w:r>
      <w:r w:rsidR="00CE449D" w:rsidRPr="00CE449D">
        <w:rPr>
          <w:rFonts w:cs="Times New Roman"/>
          <w:sz w:val="28"/>
          <w:szCs w:val="28"/>
        </w:rPr>
        <w:t>участнике</w:t>
      </w:r>
      <w:r w:rsidR="00CB78DF">
        <w:rPr>
          <w:rFonts w:cs="Times New Roman"/>
          <w:sz w:val="28"/>
          <w:szCs w:val="28"/>
        </w:rPr>
        <w:t>,</w:t>
      </w:r>
      <w:r w:rsidR="00CE449D" w:rsidRPr="00CE449D">
        <w:rPr>
          <w:rFonts w:cs="Times New Roman"/>
          <w:sz w:val="28"/>
          <w:szCs w:val="28"/>
        </w:rPr>
        <w:t xml:space="preserve"> облада</w:t>
      </w:r>
      <w:r w:rsidR="00CB78DF">
        <w:rPr>
          <w:rFonts w:cs="Times New Roman"/>
          <w:sz w:val="28"/>
          <w:szCs w:val="28"/>
        </w:rPr>
        <w:t>ю</w:t>
      </w:r>
      <w:r w:rsidR="00CE449D" w:rsidRPr="00CE449D">
        <w:rPr>
          <w:rFonts w:cs="Times New Roman"/>
          <w:sz w:val="28"/>
          <w:szCs w:val="28"/>
        </w:rPr>
        <w:t>т полномочием рассматривать и межгосударственные жалобы о нарушении положений соответствующих международно-правовых актов о правах человека.</w:t>
      </w:r>
      <w:r w:rsidR="00D94A63">
        <w:rPr>
          <w:rFonts w:cs="Times New Roman"/>
          <w:sz w:val="28"/>
          <w:szCs w:val="28"/>
        </w:rPr>
        <w:t xml:space="preserve"> </w:t>
      </w:r>
      <w:r w:rsidR="00E45075" w:rsidRPr="00E45075">
        <w:rPr>
          <w:rFonts w:cs="Times New Roman"/>
          <w:sz w:val="28"/>
          <w:szCs w:val="28"/>
        </w:rPr>
        <w:t xml:space="preserve">Опыт, </w:t>
      </w:r>
      <w:r w:rsidR="002C0AF9">
        <w:rPr>
          <w:rFonts w:cs="Times New Roman"/>
          <w:sz w:val="28"/>
          <w:szCs w:val="28"/>
        </w:rPr>
        <w:t>приобретённый</w:t>
      </w:r>
      <w:r w:rsidR="00E45075" w:rsidRPr="00E45075">
        <w:rPr>
          <w:rFonts w:cs="Times New Roman"/>
          <w:sz w:val="28"/>
          <w:szCs w:val="28"/>
        </w:rPr>
        <w:t xml:space="preserve"> этими комитетами в результате </w:t>
      </w:r>
      <w:r w:rsidR="00D94A63">
        <w:rPr>
          <w:rFonts w:cs="Times New Roman"/>
          <w:sz w:val="28"/>
          <w:szCs w:val="28"/>
        </w:rPr>
        <w:t xml:space="preserve">их </w:t>
      </w:r>
      <w:r w:rsidR="00E45075" w:rsidRPr="00E45075">
        <w:rPr>
          <w:rFonts w:cs="Times New Roman"/>
          <w:sz w:val="28"/>
          <w:szCs w:val="28"/>
        </w:rPr>
        <w:t xml:space="preserve">деятельности, получает </w:t>
      </w:r>
      <w:r w:rsidR="00E45075" w:rsidRPr="00E45075">
        <w:rPr>
          <w:rFonts w:cs="Times New Roman"/>
          <w:sz w:val="28"/>
          <w:szCs w:val="28"/>
        </w:rPr>
        <w:lastRenderedPageBreak/>
        <w:t xml:space="preserve">обобщения в виде </w:t>
      </w:r>
      <w:r w:rsidR="00CC37DB">
        <w:rPr>
          <w:rFonts w:cs="Times New Roman"/>
          <w:sz w:val="28"/>
          <w:szCs w:val="28"/>
        </w:rPr>
        <w:t>з</w:t>
      </w:r>
      <w:r w:rsidR="00D94A63" w:rsidRPr="00E45075">
        <w:rPr>
          <w:rFonts w:cs="Times New Roman"/>
          <w:sz w:val="28"/>
          <w:szCs w:val="28"/>
        </w:rPr>
        <w:t>амечани</w:t>
      </w:r>
      <w:r w:rsidR="00D94A63">
        <w:rPr>
          <w:rFonts w:cs="Times New Roman"/>
          <w:sz w:val="28"/>
          <w:szCs w:val="28"/>
        </w:rPr>
        <w:t>й</w:t>
      </w:r>
      <w:r w:rsidR="00D94A63" w:rsidRPr="00E45075">
        <w:rPr>
          <w:rFonts w:cs="Times New Roman"/>
          <w:sz w:val="28"/>
          <w:szCs w:val="28"/>
        </w:rPr>
        <w:t xml:space="preserve"> </w:t>
      </w:r>
      <w:r w:rsidR="00E45075" w:rsidRPr="00E45075">
        <w:rPr>
          <w:rFonts w:cs="Times New Roman"/>
          <w:sz w:val="28"/>
          <w:szCs w:val="28"/>
        </w:rPr>
        <w:t>общего порядка, где даются разъяснения государств</w:t>
      </w:r>
      <w:r w:rsidR="00D94A63">
        <w:rPr>
          <w:rFonts w:cs="Times New Roman"/>
          <w:sz w:val="28"/>
          <w:szCs w:val="28"/>
        </w:rPr>
        <w:t>а</w:t>
      </w:r>
      <w:r w:rsidR="00E45075" w:rsidRPr="00E45075">
        <w:rPr>
          <w:rFonts w:cs="Times New Roman"/>
          <w:sz w:val="28"/>
          <w:szCs w:val="28"/>
        </w:rPr>
        <w:t>м в качестве помощи о том</w:t>
      </w:r>
      <w:r w:rsidR="00D94A63">
        <w:rPr>
          <w:rFonts w:cs="Times New Roman"/>
          <w:sz w:val="28"/>
          <w:szCs w:val="28"/>
        </w:rPr>
        <w:t>, как следует</w:t>
      </w:r>
      <w:r w:rsidR="00E45075" w:rsidRPr="00E45075">
        <w:rPr>
          <w:rFonts w:cs="Times New Roman"/>
          <w:sz w:val="28"/>
          <w:szCs w:val="28"/>
        </w:rPr>
        <w:t xml:space="preserve"> отчитываться перед комитетами по выполнению международн</w:t>
      </w:r>
      <w:r w:rsidR="00D94A63">
        <w:rPr>
          <w:rFonts w:cs="Times New Roman"/>
          <w:sz w:val="28"/>
          <w:szCs w:val="28"/>
        </w:rPr>
        <w:t>ых обязательств,</w:t>
      </w:r>
      <w:r w:rsidR="00E45075" w:rsidRPr="00E45075">
        <w:rPr>
          <w:rFonts w:cs="Times New Roman"/>
          <w:sz w:val="28"/>
          <w:szCs w:val="28"/>
        </w:rPr>
        <w:t xml:space="preserve"> взят</w:t>
      </w:r>
      <w:r w:rsidR="00D94A63">
        <w:rPr>
          <w:rFonts w:cs="Times New Roman"/>
          <w:sz w:val="28"/>
          <w:szCs w:val="28"/>
        </w:rPr>
        <w:t>ых</w:t>
      </w:r>
      <w:r w:rsidR="00E45075" w:rsidRPr="00E45075">
        <w:rPr>
          <w:rFonts w:cs="Times New Roman"/>
          <w:sz w:val="28"/>
          <w:szCs w:val="28"/>
        </w:rPr>
        <w:t xml:space="preserve"> на основе соответствующ</w:t>
      </w:r>
      <w:r w:rsidR="00D94A63">
        <w:rPr>
          <w:rFonts w:cs="Times New Roman"/>
          <w:sz w:val="28"/>
          <w:szCs w:val="28"/>
        </w:rPr>
        <w:t>их</w:t>
      </w:r>
      <w:r w:rsidR="00E45075" w:rsidRPr="00E45075">
        <w:rPr>
          <w:rFonts w:cs="Times New Roman"/>
          <w:sz w:val="28"/>
          <w:szCs w:val="28"/>
        </w:rPr>
        <w:t xml:space="preserve"> международн</w:t>
      </w:r>
      <w:r w:rsidR="00D94A63">
        <w:rPr>
          <w:rFonts w:cs="Times New Roman"/>
          <w:sz w:val="28"/>
          <w:szCs w:val="28"/>
        </w:rPr>
        <w:t>ых</w:t>
      </w:r>
      <w:r w:rsidR="00E45075" w:rsidRPr="00E45075">
        <w:rPr>
          <w:rFonts w:cs="Times New Roman"/>
          <w:sz w:val="28"/>
          <w:szCs w:val="28"/>
        </w:rPr>
        <w:t xml:space="preserve"> договор</w:t>
      </w:r>
      <w:r w:rsidR="00D94A63">
        <w:rPr>
          <w:rFonts w:cs="Times New Roman"/>
          <w:sz w:val="28"/>
          <w:szCs w:val="28"/>
        </w:rPr>
        <w:t>ов</w:t>
      </w:r>
      <w:r w:rsidR="00E45075" w:rsidRPr="00E45075">
        <w:rPr>
          <w:rFonts w:cs="Times New Roman"/>
          <w:sz w:val="28"/>
          <w:szCs w:val="28"/>
        </w:rPr>
        <w:t xml:space="preserve"> по правам человека</w:t>
      </w:r>
      <w:r w:rsidR="00905C97">
        <w:rPr>
          <w:rStyle w:val="ac"/>
          <w:rFonts w:cs="Times New Roman"/>
          <w:sz w:val="28"/>
          <w:szCs w:val="28"/>
        </w:rPr>
        <w:footnoteReference w:id="21"/>
      </w:r>
      <w:r w:rsidR="00E45075" w:rsidRPr="00E45075">
        <w:rPr>
          <w:rFonts w:cs="Times New Roman"/>
          <w:sz w:val="28"/>
          <w:szCs w:val="28"/>
        </w:rPr>
        <w:t>.</w:t>
      </w:r>
    </w:p>
    <w:p w:rsidR="008144EA" w:rsidRDefault="00395281" w:rsidP="00824E49">
      <w:pPr>
        <w:spacing w:line="312" w:lineRule="auto"/>
        <w:ind w:firstLine="709"/>
        <w:rPr>
          <w:rFonts w:cs="Times New Roman"/>
          <w:sz w:val="28"/>
          <w:szCs w:val="28"/>
        </w:rPr>
      </w:pPr>
      <w:r>
        <w:rPr>
          <w:rFonts w:cs="Times New Roman"/>
          <w:sz w:val="28"/>
          <w:szCs w:val="28"/>
        </w:rPr>
        <w:t>П</w:t>
      </w:r>
      <w:r w:rsidRPr="00395281">
        <w:rPr>
          <w:rFonts w:cs="Times New Roman"/>
          <w:sz w:val="28"/>
          <w:szCs w:val="28"/>
        </w:rPr>
        <w:t xml:space="preserve">одчеркнём, эти разъяснения, данные </w:t>
      </w:r>
      <w:r w:rsidR="000E59A2">
        <w:rPr>
          <w:rFonts w:cs="Times New Roman"/>
          <w:sz w:val="28"/>
          <w:szCs w:val="28"/>
        </w:rPr>
        <w:t xml:space="preserve">в </w:t>
      </w:r>
      <w:r w:rsidR="00CC37DB">
        <w:rPr>
          <w:rFonts w:cs="Times New Roman"/>
          <w:sz w:val="28"/>
          <w:szCs w:val="28"/>
        </w:rPr>
        <w:t>з</w:t>
      </w:r>
      <w:r w:rsidR="000E59A2" w:rsidRPr="00395281">
        <w:rPr>
          <w:rFonts w:cs="Times New Roman"/>
          <w:sz w:val="28"/>
          <w:szCs w:val="28"/>
        </w:rPr>
        <w:t>амечания</w:t>
      </w:r>
      <w:r w:rsidR="000E59A2">
        <w:rPr>
          <w:rFonts w:cs="Times New Roman"/>
          <w:sz w:val="28"/>
          <w:szCs w:val="28"/>
        </w:rPr>
        <w:t>х</w:t>
      </w:r>
      <w:r w:rsidR="000E59A2" w:rsidRPr="00395281">
        <w:rPr>
          <w:rFonts w:cs="Times New Roman"/>
          <w:sz w:val="28"/>
          <w:szCs w:val="28"/>
        </w:rPr>
        <w:t xml:space="preserve"> </w:t>
      </w:r>
      <w:r w:rsidRPr="00395281">
        <w:rPr>
          <w:rFonts w:cs="Times New Roman"/>
          <w:sz w:val="28"/>
          <w:szCs w:val="28"/>
        </w:rPr>
        <w:t>общего порядка, служ</w:t>
      </w:r>
      <w:r w:rsidR="000E59A2">
        <w:rPr>
          <w:rFonts w:cs="Times New Roman"/>
          <w:sz w:val="28"/>
          <w:szCs w:val="28"/>
        </w:rPr>
        <w:t>а</w:t>
      </w:r>
      <w:r w:rsidRPr="00395281">
        <w:rPr>
          <w:rFonts w:cs="Times New Roman"/>
          <w:sz w:val="28"/>
          <w:szCs w:val="28"/>
        </w:rPr>
        <w:t xml:space="preserve">т лишь </w:t>
      </w:r>
      <w:r w:rsidR="000E59A2">
        <w:rPr>
          <w:rFonts w:cs="Times New Roman"/>
          <w:sz w:val="28"/>
          <w:szCs w:val="28"/>
        </w:rPr>
        <w:t xml:space="preserve">в качестве </w:t>
      </w:r>
      <w:r w:rsidRPr="00395281">
        <w:rPr>
          <w:rFonts w:cs="Times New Roman"/>
          <w:sz w:val="28"/>
          <w:szCs w:val="28"/>
        </w:rPr>
        <w:t>ориентир</w:t>
      </w:r>
      <w:r w:rsidR="000E59A2">
        <w:rPr>
          <w:rFonts w:cs="Times New Roman"/>
          <w:sz w:val="28"/>
          <w:szCs w:val="28"/>
        </w:rPr>
        <w:t xml:space="preserve">ов </w:t>
      </w:r>
      <w:r w:rsidRPr="00395281">
        <w:rPr>
          <w:rFonts w:cs="Times New Roman"/>
          <w:sz w:val="28"/>
          <w:szCs w:val="28"/>
        </w:rPr>
        <w:t xml:space="preserve">для государств при </w:t>
      </w:r>
      <w:r w:rsidR="000E59A2" w:rsidRPr="00395281">
        <w:rPr>
          <w:rFonts w:cs="Times New Roman"/>
          <w:sz w:val="28"/>
          <w:szCs w:val="28"/>
        </w:rPr>
        <w:t>отчёте</w:t>
      </w:r>
      <w:r w:rsidRPr="00395281">
        <w:rPr>
          <w:rFonts w:cs="Times New Roman"/>
          <w:sz w:val="28"/>
          <w:szCs w:val="28"/>
        </w:rPr>
        <w:t xml:space="preserve"> перед соответствующим</w:t>
      </w:r>
      <w:r w:rsidR="00CC37DB">
        <w:rPr>
          <w:rFonts w:cs="Times New Roman"/>
          <w:sz w:val="28"/>
          <w:szCs w:val="28"/>
        </w:rPr>
        <w:t>и</w:t>
      </w:r>
      <w:r w:rsidRPr="00395281">
        <w:rPr>
          <w:rFonts w:cs="Times New Roman"/>
          <w:sz w:val="28"/>
          <w:szCs w:val="28"/>
        </w:rPr>
        <w:t xml:space="preserve"> комитет</w:t>
      </w:r>
      <w:r w:rsidR="00CC37DB">
        <w:rPr>
          <w:rFonts w:cs="Times New Roman"/>
          <w:sz w:val="28"/>
          <w:szCs w:val="28"/>
        </w:rPr>
        <w:t>ами</w:t>
      </w:r>
      <w:r w:rsidRPr="00395281">
        <w:rPr>
          <w:rFonts w:cs="Times New Roman"/>
          <w:sz w:val="28"/>
          <w:szCs w:val="28"/>
        </w:rPr>
        <w:t xml:space="preserve"> </w:t>
      </w:r>
      <w:r w:rsidR="000E59A2">
        <w:rPr>
          <w:rFonts w:cs="Times New Roman"/>
          <w:sz w:val="28"/>
          <w:szCs w:val="28"/>
        </w:rPr>
        <w:t>о</w:t>
      </w:r>
      <w:r w:rsidRPr="00395281">
        <w:rPr>
          <w:rFonts w:cs="Times New Roman"/>
          <w:sz w:val="28"/>
          <w:szCs w:val="28"/>
        </w:rPr>
        <w:t xml:space="preserve"> выполнени</w:t>
      </w:r>
      <w:r w:rsidR="000E59A2">
        <w:rPr>
          <w:rFonts w:cs="Times New Roman"/>
          <w:sz w:val="28"/>
          <w:szCs w:val="28"/>
        </w:rPr>
        <w:t>и ими</w:t>
      </w:r>
      <w:r w:rsidRPr="00395281">
        <w:rPr>
          <w:rFonts w:cs="Times New Roman"/>
          <w:sz w:val="28"/>
          <w:szCs w:val="28"/>
        </w:rPr>
        <w:t xml:space="preserve"> международных обязательств по правам человека. Эти положения не являются какими-то нормативными установками, обязательными для государств, </w:t>
      </w:r>
      <w:r w:rsidR="00E16507">
        <w:rPr>
          <w:rFonts w:cs="Times New Roman"/>
          <w:sz w:val="28"/>
          <w:szCs w:val="28"/>
        </w:rPr>
        <w:t>о</w:t>
      </w:r>
      <w:r w:rsidRPr="00395281">
        <w:rPr>
          <w:rFonts w:cs="Times New Roman"/>
          <w:sz w:val="28"/>
          <w:szCs w:val="28"/>
        </w:rPr>
        <w:t>ни служат</w:t>
      </w:r>
      <w:r w:rsidR="00E16507">
        <w:rPr>
          <w:rFonts w:cs="Times New Roman"/>
          <w:sz w:val="28"/>
          <w:szCs w:val="28"/>
        </w:rPr>
        <w:t xml:space="preserve"> именно </w:t>
      </w:r>
      <w:r w:rsidRPr="00395281">
        <w:rPr>
          <w:rFonts w:cs="Times New Roman"/>
          <w:sz w:val="28"/>
          <w:szCs w:val="28"/>
        </w:rPr>
        <w:t>в качестве ориентиров</w:t>
      </w:r>
      <w:r w:rsidR="00C94017">
        <w:rPr>
          <w:rStyle w:val="ac"/>
          <w:rFonts w:cs="Times New Roman"/>
          <w:sz w:val="28"/>
          <w:szCs w:val="28"/>
        </w:rPr>
        <w:footnoteReference w:id="22"/>
      </w:r>
      <w:r w:rsidRPr="00395281">
        <w:rPr>
          <w:rFonts w:cs="Times New Roman"/>
          <w:sz w:val="28"/>
          <w:szCs w:val="28"/>
        </w:rPr>
        <w:t xml:space="preserve">. Таким образом, положения </w:t>
      </w:r>
      <w:r w:rsidR="00CC37DB">
        <w:rPr>
          <w:rFonts w:cs="Times New Roman"/>
          <w:sz w:val="28"/>
          <w:szCs w:val="28"/>
        </w:rPr>
        <w:t>з</w:t>
      </w:r>
      <w:r w:rsidR="00E16507" w:rsidRPr="00395281">
        <w:rPr>
          <w:rFonts w:cs="Times New Roman"/>
          <w:sz w:val="28"/>
          <w:szCs w:val="28"/>
        </w:rPr>
        <w:t>амечани</w:t>
      </w:r>
      <w:r w:rsidR="00E16507">
        <w:rPr>
          <w:rFonts w:cs="Times New Roman"/>
          <w:sz w:val="28"/>
          <w:szCs w:val="28"/>
        </w:rPr>
        <w:t>й</w:t>
      </w:r>
      <w:r w:rsidR="00E16507" w:rsidRPr="00395281">
        <w:rPr>
          <w:rFonts w:cs="Times New Roman"/>
          <w:sz w:val="28"/>
          <w:szCs w:val="28"/>
        </w:rPr>
        <w:t xml:space="preserve"> </w:t>
      </w:r>
      <w:r w:rsidRPr="00395281">
        <w:rPr>
          <w:rFonts w:cs="Times New Roman"/>
          <w:sz w:val="28"/>
          <w:szCs w:val="28"/>
        </w:rPr>
        <w:t xml:space="preserve">общего порядка </w:t>
      </w:r>
      <w:r w:rsidR="00C94017">
        <w:rPr>
          <w:rFonts w:cs="Times New Roman"/>
          <w:sz w:val="28"/>
          <w:szCs w:val="28"/>
        </w:rPr>
        <w:t>договорных</w:t>
      </w:r>
      <w:r w:rsidRPr="00395281">
        <w:rPr>
          <w:rFonts w:cs="Times New Roman"/>
          <w:sz w:val="28"/>
          <w:szCs w:val="28"/>
        </w:rPr>
        <w:t xml:space="preserve"> органов по правам человека могут служить ориентир</w:t>
      </w:r>
      <w:r w:rsidR="00E16507">
        <w:rPr>
          <w:rFonts w:cs="Times New Roman"/>
          <w:sz w:val="28"/>
          <w:szCs w:val="28"/>
        </w:rPr>
        <w:t>ами</w:t>
      </w:r>
      <w:r w:rsidRPr="00395281">
        <w:rPr>
          <w:rFonts w:cs="Times New Roman"/>
          <w:sz w:val="28"/>
          <w:szCs w:val="28"/>
        </w:rPr>
        <w:t xml:space="preserve"> и для региональных правозащитных органов в их деятельности</w:t>
      </w:r>
      <w:r w:rsidR="00E16507">
        <w:rPr>
          <w:rFonts w:cs="Times New Roman"/>
          <w:sz w:val="28"/>
          <w:szCs w:val="28"/>
        </w:rPr>
        <w:t>:</w:t>
      </w:r>
      <w:r w:rsidRPr="00395281">
        <w:rPr>
          <w:rFonts w:cs="Times New Roman"/>
          <w:sz w:val="28"/>
          <w:szCs w:val="28"/>
        </w:rPr>
        <w:t xml:space="preserve"> они гибкие, </w:t>
      </w:r>
      <w:r w:rsidR="007F51E8">
        <w:rPr>
          <w:rFonts w:cs="Times New Roman"/>
          <w:sz w:val="28"/>
          <w:szCs w:val="28"/>
        </w:rPr>
        <w:t>способны учесть национальные особенности, специфику и условия</w:t>
      </w:r>
      <w:r w:rsidR="00D74004">
        <w:rPr>
          <w:rFonts w:cs="Times New Roman"/>
          <w:sz w:val="28"/>
          <w:szCs w:val="28"/>
        </w:rPr>
        <w:t xml:space="preserve">. К сожалению, практика </w:t>
      </w:r>
      <w:proofErr w:type="spellStart"/>
      <w:r w:rsidR="00D74004">
        <w:rPr>
          <w:rFonts w:cs="Times New Roman"/>
          <w:sz w:val="28"/>
          <w:szCs w:val="28"/>
        </w:rPr>
        <w:t>Е</w:t>
      </w:r>
      <w:r w:rsidRPr="00395281">
        <w:rPr>
          <w:rFonts w:cs="Times New Roman"/>
          <w:sz w:val="28"/>
          <w:szCs w:val="28"/>
        </w:rPr>
        <w:t>СПЧ</w:t>
      </w:r>
      <w:proofErr w:type="spellEnd"/>
      <w:r w:rsidRPr="00395281">
        <w:rPr>
          <w:rFonts w:cs="Times New Roman"/>
          <w:sz w:val="28"/>
          <w:szCs w:val="28"/>
        </w:rPr>
        <w:t xml:space="preserve"> показывает, что этот региональный судебный орган по правам человека обращается к </w:t>
      </w:r>
      <w:r w:rsidR="007F51E8">
        <w:rPr>
          <w:rFonts w:cs="Times New Roman"/>
          <w:sz w:val="28"/>
          <w:szCs w:val="28"/>
        </w:rPr>
        <w:t xml:space="preserve">опыту </w:t>
      </w:r>
      <w:r w:rsidRPr="00395281">
        <w:rPr>
          <w:rFonts w:cs="Times New Roman"/>
          <w:sz w:val="28"/>
          <w:szCs w:val="28"/>
        </w:rPr>
        <w:t xml:space="preserve">договорных органов по правам человека редко, по своему усмотрению, и </w:t>
      </w:r>
      <w:r w:rsidR="00BE7BB1">
        <w:rPr>
          <w:rFonts w:cs="Times New Roman"/>
          <w:sz w:val="28"/>
          <w:szCs w:val="28"/>
        </w:rPr>
        <w:t xml:space="preserve">порой </w:t>
      </w:r>
      <w:r w:rsidRPr="00395281">
        <w:rPr>
          <w:rFonts w:cs="Times New Roman"/>
          <w:sz w:val="28"/>
          <w:szCs w:val="28"/>
        </w:rPr>
        <w:t>действу</w:t>
      </w:r>
      <w:r w:rsidR="00BE7BB1">
        <w:rPr>
          <w:rFonts w:cs="Times New Roman"/>
          <w:sz w:val="28"/>
          <w:szCs w:val="28"/>
        </w:rPr>
        <w:t>е</w:t>
      </w:r>
      <w:r w:rsidRPr="00395281">
        <w:rPr>
          <w:rFonts w:cs="Times New Roman"/>
          <w:sz w:val="28"/>
          <w:szCs w:val="28"/>
        </w:rPr>
        <w:t xml:space="preserve">т </w:t>
      </w:r>
      <w:r w:rsidR="00D74004">
        <w:rPr>
          <w:rFonts w:cs="Times New Roman"/>
          <w:sz w:val="28"/>
          <w:szCs w:val="28"/>
        </w:rPr>
        <w:t>вопреки</w:t>
      </w:r>
      <w:r w:rsidRPr="00395281">
        <w:rPr>
          <w:rFonts w:cs="Times New Roman"/>
          <w:sz w:val="28"/>
          <w:szCs w:val="28"/>
        </w:rPr>
        <w:t xml:space="preserve"> </w:t>
      </w:r>
      <w:r w:rsidR="00BE7BB1">
        <w:rPr>
          <w:rFonts w:cs="Times New Roman"/>
          <w:sz w:val="28"/>
          <w:szCs w:val="28"/>
        </w:rPr>
        <w:t>им</w:t>
      </w:r>
      <w:r w:rsidR="006622A3">
        <w:rPr>
          <w:rFonts w:cs="Times New Roman"/>
          <w:sz w:val="28"/>
          <w:szCs w:val="28"/>
        </w:rPr>
        <w:t>. Причин этого существует не менее двух. Первая связана</w:t>
      </w:r>
      <w:r w:rsidRPr="00395281">
        <w:rPr>
          <w:rFonts w:cs="Times New Roman"/>
          <w:sz w:val="28"/>
          <w:szCs w:val="28"/>
        </w:rPr>
        <w:t xml:space="preserve"> с отсутствие</w:t>
      </w:r>
      <w:r w:rsidR="006622A3">
        <w:rPr>
          <w:rFonts w:cs="Times New Roman"/>
          <w:sz w:val="28"/>
          <w:szCs w:val="28"/>
        </w:rPr>
        <w:t>м</w:t>
      </w:r>
      <w:r w:rsidRPr="00395281">
        <w:rPr>
          <w:rFonts w:cs="Times New Roman"/>
          <w:sz w:val="28"/>
          <w:szCs w:val="28"/>
        </w:rPr>
        <w:t xml:space="preserve"> </w:t>
      </w:r>
      <w:r w:rsidR="00BE7BB1">
        <w:rPr>
          <w:rFonts w:cs="Times New Roman"/>
          <w:sz w:val="28"/>
          <w:szCs w:val="28"/>
        </w:rPr>
        <w:t xml:space="preserve">на универсальном уровне </w:t>
      </w:r>
      <w:r w:rsidR="006A0243">
        <w:rPr>
          <w:rFonts w:cs="Times New Roman"/>
          <w:sz w:val="28"/>
          <w:szCs w:val="28"/>
        </w:rPr>
        <w:t xml:space="preserve">механизма по отслеживанию и, в случае необходимости, </w:t>
      </w:r>
      <w:r w:rsidRPr="00395281">
        <w:rPr>
          <w:rFonts w:cs="Times New Roman"/>
          <w:sz w:val="28"/>
          <w:szCs w:val="28"/>
        </w:rPr>
        <w:t xml:space="preserve">реагированию </w:t>
      </w:r>
      <w:r w:rsidR="00A40502">
        <w:rPr>
          <w:rFonts w:cs="Times New Roman"/>
          <w:sz w:val="28"/>
          <w:szCs w:val="28"/>
        </w:rPr>
        <w:t xml:space="preserve">для исправления ситуации; </w:t>
      </w:r>
      <w:r w:rsidR="0075098C">
        <w:rPr>
          <w:rFonts w:cs="Times New Roman"/>
          <w:sz w:val="28"/>
          <w:szCs w:val="28"/>
        </w:rPr>
        <w:t xml:space="preserve">а вторая </w:t>
      </w:r>
      <w:r w:rsidR="00A40502">
        <w:rPr>
          <w:rFonts w:cs="Times New Roman"/>
          <w:sz w:val="28"/>
          <w:szCs w:val="28"/>
        </w:rPr>
        <w:t xml:space="preserve">связана </w:t>
      </w:r>
      <w:r w:rsidR="0075098C">
        <w:rPr>
          <w:rFonts w:cs="Times New Roman"/>
          <w:sz w:val="28"/>
          <w:szCs w:val="28"/>
        </w:rPr>
        <w:t xml:space="preserve">с </w:t>
      </w:r>
      <w:r w:rsidRPr="00395281">
        <w:rPr>
          <w:rFonts w:cs="Times New Roman"/>
          <w:sz w:val="28"/>
          <w:szCs w:val="28"/>
        </w:rPr>
        <w:t>отсутствие</w:t>
      </w:r>
      <w:r w:rsidR="0075098C">
        <w:rPr>
          <w:rFonts w:cs="Times New Roman"/>
          <w:sz w:val="28"/>
          <w:szCs w:val="28"/>
        </w:rPr>
        <w:t>м</w:t>
      </w:r>
      <w:r w:rsidRPr="00395281">
        <w:rPr>
          <w:rFonts w:cs="Times New Roman"/>
          <w:sz w:val="28"/>
          <w:szCs w:val="28"/>
        </w:rPr>
        <w:t xml:space="preserve"> у многих судей </w:t>
      </w:r>
      <w:proofErr w:type="spellStart"/>
      <w:r w:rsidR="003E7D4E">
        <w:rPr>
          <w:rFonts w:cs="Times New Roman"/>
          <w:sz w:val="28"/>
          <w:szCs w:val="28"/>
        </w:rPr>
        <w:t>ЕСПЧ</w:t>
      </w:r>
      <w:proofErr w:type="spellEnd"/>
      <w:r w:rsidRPr="00395281">
        <w:rPr>
          <w:rFonts w:cs="Times New Roman"/>
          <w:sz w:val="28"/>
          <w:szCs w:val="28"/>
        </w:rPr>
        <w:t xml:space="preserve"> знаний о деятельности договорных органов по правам человека</w:t>
      </w:r>
      <w:r w:rsidR="003E7D4E">
        <w:rPr>
          <w:rFonts w:cs="Times New Roman"/>
          <w:sz w:val="28"/>
          <w:szCs w:val="28"/>
        </w:rPr>
        <w:t xml:space="preserve">. </w:t>
      </w:r>
      <w:r w:rsidR="008144EA">
        <w:rPr>
          <w:rFonts w:cs="Times New Roman"/>
          <w:sz w:val="28"/>
          <w:szCs w:val="28"/>
        </w:rPr>
        <w:t>К тому же п</w:t>
      </w:r>
      <w:r w:rsidR="003E7D4E">
        <w:rPr>
          <w:rFonts w:cs="Times New Roman"/>
          <w:sz w:val="28"/>
          <w:szCs w:val="28"/>
        </w:rPr>
        <w:t xml:space="preserve">ри их номинации на национальном уровне и избрании </w:t>
      </w:r>
      <w:r w:rsidR="008144EA">
        <w:rPr>
          <w:rFonts w:cs="Times New Roman"/>
          <w:sz w:val="28"/>
          <w:szCs w:val="28"/>
        </w:rPr>
        <w:t>ПАСЕ много политики.</w:t>
      </w:r>
    </w:p>
    <w:p w:rsidR="0045337E" w:rsidRDefault="008144EA" w:rsidP="00824E49">
      <w:pPr>
        <w:spacing w:line="312" w:lineRule="auto"/>
        <w:ind w:firstLine="709"/>
        <w:rPr>
          <w:rFonts w:cs="Times New Roman"/>
          <w:sz w:val="28"/>
          <w:szCs w:val="28"/>
        </w:rPr>
      </w:pPr>
      <w:r>
        <w:rPr>
          <w:rFonts w:cs="Times New Roman"/>
          <w:sz w:val="28"/>
          <w:szCs w:val="28"/>
        </w:rPr>
        <w:t xml:space="preserve">Нам кажется, здесь </w:t>
      </w:r>
      <w:r w:rsidR="00DC5897">
        <w:rPr>
          <w:rFonts w:cs="Times New Roman"/>
          <w:sz w:val="28"/>
          <w:szCs w:val="28"/>
        </w:rPr>
        <w:t xml:space="preserve">уместно констатировать, что, к </w:t>
      </w:r>
      <w:r w:rsidR="0075098C" w:rsidRPr="0075098C">
        <w:rPr>
          <w:rFonts w:cs="Times New Roman"/>
          <w:sz w:val="28"/>
          <w:szCs w:val="28"/>
        </w:rPr>
        <w:t xml:space="preserve">сожалению, устранение из европейской региональной правозащитной системы </w:t>
      </w:r>
      <w:r w:rsidR="00716893" w:rsidRPr="0075098C">
        <w:rPr>
          <w:rFonts w:cs="Times New Roman"/>
          <w:sz w:val="28"/>
          <w:szCs w:val="28"/>
        </w:rPr>
        <w:t xml:space="preserve">Европейской </w:t>
      </w:r>
      <w:r w:rsidR="0075098C" w:rsidRPr="0075098C">
        <w:rPr>
          <w:rFonts w:cs="Times New Roman"/>
          <w:sz w:val="28"/>
          <w:szCs w:val="28"/>
        </w:rPr>
        <w:t>комиссии по правам человека</w:t>
      </w:r>
      <w:r w:rsidR="00C05E3F" w:rsidRPr="00C05E3F">
        <w:t xml:space="preserve"> </w:t>
      </w:r>
      <w:r w:rsidR="00C05E3F">
        <w:rPr>
          <w:rFonts w:cs="Times New Roman"/>
          <w:sz w:val="28"/>
          <w:szCs w:val="28"/>
        </w:rPr>
        <w:t>п</w:t>
      </w:r>
      <w:r w:rsidR="00C05E3F" w:rsidRPr="00C05E3F">
        <w:rPr>
          <w:rFonts w:cs="Times New Roman"/>
          <w:sz w:val="28"/>
          <w:szCs w:val="28"/>
        </w:rPr>
        <w:t>од предлогом ускорения процесса ра</w:t>
      </w:r>
      <w:r w:rsidR="00C05E3F">
        <w:rPr>
          <w:rFonts w:cs="Times New Roman"/>
          <w:sz w:val="28"/>
          <w:szCs w:val="28"/>
        </w:rPr>
        <w:t>ссмотрения индивидуальных жалоб</w:t>
      </w:r>
      <w:r w:rsidR="00C05E3F" w:rsidRPr="00C05E3F">
        <w:rPr>
          <w:rFonts w:cs="Times New Roman"/>
          <w:sz w:val="28"/>
          <w:szCs w:val="28"/>
        </w:rPr>
        <w:t xml:space="preserve"> привело к снижению качества выносимых решений </w:t>
      </w:r>
      <w:proofErr w:type="spellStart"/>
      <w:r w:rsidR="00C0678D">
        <w:rPr>
          <w:rFonts w:cs="Times New Roman"/>
          <w:sz w:val="28"/>
          <w:szCs w:val="28"/>
        </w:rPr>
        <w:t>ЕСПЧ</w:t>
      </w:r>
      <w:proofErr w:type="spellEnd"/>
      <w:r w:rsidR="00C05E3F" w:rsidRPr="00C05E3F">
        <w:rPr>
          <w:rFonts w:cs="Times New Roman"/>
          <w:sz w:val="28"/>
          <w:szCs w:val="28"/>
        </w:rPr>
        <w:t xml:space="preserve">. </w:t>
      </w:r>
      <w:r w:rsidR="00C0678D">
        <w:rPr>
          <w:rFonts w:cs="Times New Roman"/>
          <w:sz w:val="28"/>
          <w:szCs w:val="28"/>
        </w:rPr>
        <w:t xml:space="preserve">Наверное, этим объясняется тот факт, что Межамериканская региональная правозащитная система </w:t>
      </w:r>
      <w:r w:rsidR="009145A4">
        <w:rPr>
          <w:rFonts w:cs="Times New Roman"/>
          <w:sz w:val="28"/>
          <w:szCs w:val="28"/>
        </w:rPr>
        <w:t>не собирается последовать примеру Европы в этом деле, сохраняя два правозащитных органа в лице Комиссии и Суда по правам человека.</w:t>
      </w:r>
      <w:r w:rsidR="002E12C1">
        <w:rPr>
          <w:rFonts w:cs="Times New Roman"/>
          <w:sz w:val="28"/>
          <w:szCs w:val="28"/>
        </w:rPr>
        <w:t xml:space="preserve"> Хотя </w:t>
      </w:r>
      <w:proofErr w:type="spellStart"/>
      <w:r w:rsidR="002E12C1">
        <w:rPr>
          <w:rFonts w:cs="Times New Roman"/>
          <w:sz w:val="28"/>
          <w:szCs w:val="28"/>
        </w:rPr>
        <w:t>ЕСПЧ</w:t>
      </w:r>
      <w:proofErr w:type="spellEnd"/>
      <w:r w:rsidR="002E12C1">
        <w:rPr>
          <w:rFonts w:cs="Times New Roman"/>
          <w:sz w:val="28"/>
          <w:szCs w:val="28"/>
        </w:rPr>
        <w:t xml:space="preserve"> находится в состоянии непрерывного реформирования (если исходить </w:t>
      </w:r>
      <w:r w:rsidR="005856C0">
        <w:rPr>
          <w:rFonts w:cs="Times New Roman"/>
          <w:sz w:val="28"/>
          <w:szCs w:val="28"/>
        </w:rPr>
        <w:t xml:space="preserve">из количества проводимых для этого </w:t>
      </w:r>
      <w:r w:rsidR="005856C0">
        <w:rPr>
          <w:rFonts w:cs="Times New Roman"/>
          <w:sz w:val="28"/>
          <w:szCs w:val="28"/>
        </w:rPr>
        <w:lastRenderedPageBreak/>
        <w:t>мероприятий</w:t>
      </w:r>
      <w:r w:rsidR="0045337E">
        <w:rPr>
          <w:rFonts w:cs="Times New Roman"/>
          <w:sz w:val="28"/>
          <w:szCs w:val="28"/>
        </w:rPr>
        <w:t xml:space="preserve"> и их названий</w:t>
      </w:r>
      <w:r w:rsidR="005856C0">
        <w:rPr>
          <w:rFonts w:cs="Times New Roman"/>
          <w:sz w:val="28"/>
          <w:szCs w:val="28"/>
        </w:rPr>
        <w:t xml:space="preserve">), мы не можем наблюдать какие-либо </w:t>
      </w:r>
      <w:r w:rsidR="0058617E">
        <w:rPr>
          <w:rFonts w:cs="Times New Roman"/>
          <w:sz w:val="28"/>
          <w:szCs w:val="28"/>
        </w:rPr>
        <w:t xml:space="preserve">ощутимые результаты, зато </w:t>
      </w:r>
      <w:proofErr w:type="spellStart"/>
      <w:r w:rsidR="0058617E">
        <w:rPr>
          <w:rFonts w:cs="Times New Roman"/>
          <w:sz w:val="28"/>
          <w:szCs w:val="28"/>
        </w:rPr>
        <w:t>ЕСПЧ</w:t>
      </w:r>
      <w:proofErr w:type="spellEnd"/>
      <w:r w:rsidR="0058617E">
        <w:rPr>
          <w:rFonts w:cs="Times New Roman"/>
          <w:sz w:val="28"/>
          <w:szCs w:val="28"/>
        </w:rPr>
        <w:t xml:space="preserve"> в целом и его структуры в отдельности находят </w:t>
      </w:r>
      <w:r w:rsidR="005B5DA3">
        <w:rPr>
          <w:rFonts w:cs="Times New Roman"/>
          <w:sz w:val="28"/>
          <w:szCs w:val="28"/>
        </w:rPr>
        <w:t>время и для того</w:t>
      </w:r>
      <w:r w:rsidR="00C05E3F" w:rsidRPr="00C05E3F">
        <w:rPr>
          <w:rFonts w:cs="Times New Roman"/>
          <w:sz w:val="28"/>
          <w:szCs w:val="28"/>
        </w:rPr>
        <w:t>, чтобы присваивать себе правотворческую функцию в том виде и в таких масштабах, которыми он не</w:t>
      </w:r>
      <w:r w:rsidR="005B5DA3">
        <w:rPr>
          <w:rFonts w:cs="Times New Roman"/>
          <w:sz w:val="28"/>
          <w:szCs w:val="28"/>
        </w:rPr>
        <w:t xml:space="preserve"> обладает, и государств</w:t>
      </w:r>
      <w:r w:rsidR="009320EC">
        <w:rPr>
          <w:rFonts w:cs="Times New Roman"/>
          <w:sz w:val="28"/>
          <w:szCs w:val="28"/>
        </w:rPr>
        <w:t xml:space="preserve">а его на это не уполномочивали. По этой причине </w:t>
      </w:r>
      <w:r w:rsidR="00E67E44">
        <w:rPr>
          <w:rFonts w:cs="Times New Roman"/>
          <w:sz w:val="28"/>
          <w:szCs w:val="28"/>
        </w:rPr>
        <w:t xml:space="preserve">всё чаще наблюдается ответная реакция в виде увеличения числа случаев </w:t>
      </w:r>
      <w:r w:rsidR="00743447">
        <w:rPr>
          <w:rFonts w:cs="Times New Roman"/>
          <w:sz w:val="28"/>
          <w:szCs w:val="28"/>
        </w:rPr>
        <w:t>возражени</w:t>
      </w:r>
      <w:r w:rsidR="002357A9">
        <w:rPr>
          <w:rFonts w:cs="Times New Roman"/>
          <w:sz w:val="28"/>
          <w:szCs w:val="28"/>
        </w:rPr>
        <w:t>я</w:t>
      </w:r>
      <w:r w:rsidR="00743447">
        <w:rPr>
          <w:rFonts w:cs="Times New Roman"/>
          <w:sz w:val="28"/>
          <w:szCs w:val="28"/>
        </w:rPr>
        <w:t xml:space="preserve"> государств – </w:t>
      </w:r>
      <w:r w:rsidR="00743447" w:rsidRPr="00743447">
        <w:rPr>
          <w:rFonts w:cs="Times New Roman"/>
          <w:sz w:val="28"/>
          <w:szCs w:val="28"/>
        </w:rPr>
        <w:t xml:space="preserve">участников </w:t>
      </w:r>
      <w:r w:rsidR="002357A9">
        <w:rPr>
          <w:rFonts w:cs="Times New Roman"/>
          <w:sz w:val="28"/>
          <w:szCs w:val="28"/>
        </w:rPr>
        <w:t xml:space="preserve">Европейской конвенции 1950 г. </w:t>
      </w:r>
      <w:r w:rsidR="00743447" w:rsidRPr="00743447">
        <w:rPr>
          <w:rFonts w:cs="Times New Roman"/>
          <w:sz w:val="28"/>
          <w:szCs w:val="28"/>
        </w:rPr>
        <w:t>н</w:t>
      </w:r>
      <w:r w:rsidR="0045337E">
        <w:rPr>
          <w:rFonts w:cs="Times New Roman"/>
          <w:sz w:val="28"/>
          <w:szCs w:val="28"/>
        </w:rPr>
        <w:t xml:space="preserve">а постановления и решения </w:t>
      </w:r>
      <w:proofErr w:type="spellStart"/>
      <w:r w:rsidR="0045337E">
        <w:rPr>
          <w:rFonts w:cs="Times New Roman"/>
          <w:sz w:val="28"/>
          <w:szCs w:val="28"/>
        </w:rPr>
        <w:t>ЕСПЧ</w:t>
      </w:r>
      <w:proofErr w:type="spellEnd"/>
      <w:r w:rsidR="0045337E">
        <w:rPr>
          <w:rFonts w:cs="Times New Roman"/>
          <w:sz w:val="28"/>
          <w:szCs w:val="28"/>
        </w:rPr>
        <w:t>.</w:t>
      </w:r>
    </w:p>
    <w:p w:rsidR="001C598B" w:rsidRDefault="0045337E" w:rsidP="00824E49">
      <w:pPr>
        <w:spacing w:line="312" w:lineRule="auto"/>
        <w:ind w:firstLine="709"/>
        <w:rPr>
          <w:rFonts w:cs="Times New Roman"/>
          <w:sz w:val="28"/>
          <w:szCs w:val="28"/>
        </w:rPr>
      </w:pPr>
      <w:r>
        <w:rPr>
          <w:rFonts w:cs="Times New Roman"/>
          <w:sz w:val="28"/>
          <w:szCs w:val="28"/>
        </w:rPr>
        <w:t>«</w:t>
      </w:r>
      <w:r w:rsidR="002357A9">
        <w:rPr>
          <w:rFonts w:cs="Times New Roman"/>
          <w:sz w:val="28"/>
          <w:szCs w:val="28"/>
        </w:rPr>
        <w:t>Правомерность</w:t>
      </w:r>
      <w:r>
        <w:rPr>
          <w:rFonts w:cs="Times New Roman"/>
          <w:sz w:val="28"/>
          <w:szCs w:val="28"/>
        </w:rPr>
        <w:t>»</w:t>
      </w:r>
      <w:r w:rsidR="00743447" w:rsidRPr="00743447">
        <w:rPr>
          <w:rFonts w:cs="Times New Roman"/>
          <w:sz w:val="28"/>
          <w:szCs w:val="28"/>
        </w:rPr>
        <w:t xml:space="preserve"> </w:t>
      </w:r>
      <w:r w:rsidR="00F70882">
        <w:rPr>
          <w:rFonts w:cs="Times New Roman"/>
          <w:sz w:val="28"/>
          <w:szCs w:val="28"/>
        </w:rPr>
        <w:t xml:space="preserve">выхода </w:t>
      </w:r>
      <w:proofErr w:type="spellStart"/>
      <w:r w:rsidR="00F70882">
        <w:rPr>
          <w:rFonts w:cs="Times New Roman"/>
          <w:sz w:val="28"/>
          <w:szCs w:val="28"/>
        </w:rPr>
        <w:t>Е</w:t>
      </w:r>
      <w:r w:rsidR="00743447" w:rsidRPr="00743447">
        <w:rPr>
          <w:rFonts w:cs="Times New Roman"/>
          <w:sz w:val="28"/>
          <w:szCs w:val="28"/>
        </w:rPr>
        <w:t>СПЧ</w:t>
      </w:r>
      <w:proofErr w:type="spellEnd"/>
      <w:r w:rsidR="00743447" w:rsidRPr="00743447">
        <w:rPr>
          <w:rFonts w:cs="Times New Roman"/>
          <w:sz w:val="28"/>
          <w:szCs w:val="28"/>
        </w:rPr>
        <w:t xml:space="preserve"> </w:t>
      </w:r>
      <w:r w:rsidR="00F70882">
        <w:rPr>
          <w:rFonts w:cs="Times New Roman"/>
          <w:sz w:val="28"/>
          <w:szCs w:val="28"/>
        </w:rPr>
        <w:t xml:space="preserve">за рамки своей компетенции </w:t>
      </w:r>
      <w:r w:rsidR="002357A9">
        <w:rPr>
          <w:rFonts w:cs="Times New Roman"/>
          <w:sz w:val="28"/>
          <w:szCs w:val="28"/>
        </w:rPr>
        <w:t xml:space="preserve">обосновывается </w:t>
      </w:r>
      <w:r w:rsidR="00717B26">
        <w:rPr>
          <w:rFonts w:cs="Times New Roman"/>
          <w:sz w:val="28"/>
          <w:szCs w:val="28"/>
        </w:rPr>
        <w:t xml:space="preserve">не только в решениях </w:t>
      </w:r>
      <w:proofErr w:type="spellStart"/>
      <w:r w:rsidR="00717B26">
        <w:rPr>
          <w:rFonts w:cs="Times New Roman"/>
          <w:sz w:val="28"/>
          <w:szCs w:val="28"/>
        </w:rPr>
        <w:t>ЕСПЧ</w:t>
      </w:r>
      <w:proofErr w:type="spellEnd"/>
      <w:r w:rsidR="00717B26">
        <w:rPr>
          <w:rFonts w:cs="Times New Roman"/>
          <w:sz w:val="28"/>
          <w:szCs w:val="28"/>
        </w:rPr>
        <w:t xml:space="preserve"> или западными учёными-правоведами, но и в </w:t>
      </w:r>
      <w:r w:rsidR="00D80576">
        <w:rPr>
          <w:rFonts w:cs="Times New Roman"/>
          <w:sz w:val="28"/>
          <w:szCs w:val="28"/>
        </w:rPr>
        <w:t xml:space="preserve">работах отечественных учёных, </w:t>
      </w:r>
      <w:r w:rsidR="00743447" w:rsidRPr="00743447">
        <w:rPr>
          <w:rFonts w:cs="Times New Roman"/>
          <w:sz w:val="28"/>
          <w:szCs w:val="28"/>
        </w:rPr>
        <w:t>например</w:t>
      </w:r>
      <w:r w:rsidR="003F5AB8">
        <w:rPr>
          <w:rFonts w:cs="Times New Roman"/>
          <w:sz w:val="28"/>
          <w:szCs w:val="28"/>
        </w:rPr>
        <w:t>, в таком виде: «…</w:t>
      </w:r>
      <w:r w:rsidR="00743447" w:rsidRPr="00743447">
        <w:rPr>
          <w:rFonts w:cs="Times New Roman"/>
          <w:sz w:val="28"/>
          <w:szCs w:val="28"/>
        </w:rPr>
        <w:t>есть концеп</w:t>
      </w:r>
      <w:r w:rsidR="003F5AB8">
        <w:rPr>
          <w:rFonts w:cs="Times New Roman"/>
          <w:sz w:val="28"/>
          <w:szCs w:val="28"/>
        </w:rPr>
        <w:t>ции,</w:t>
      </w:r>
      <w:r w:rsidR="00743447" w:rsidRPr="00743447">
        <w:rPr>
          <w:rFonts w:cs="Times New Roman"/>
          <w:sz w:val="28"/>
          <w:szCs w:val="28"/>
        </w:rPr>
        <w:t xml:space="preserve"> продвигаемые международными судебными учреждениями, которые </w:t>
      </w:r>
      <w:r w:rsidR="003F5AB8" w:rsidRPr="00743447">
        <w:rPr>
          <w:rFonts w:cs="Times New Roman"/>
          <w:sz w:val="28"/>
          <w:szCs w:val="28"/>
        </w:rPr>
        <w:t>чётко</w:t>
      </w:r>
      <w:r w:rsidR="003F5AB8">
        <w:rPr>
          <w:rFonts w:cs="Times New Roman"/>
          <w:sz w:val="28"/>
          <w:szCs w:val="28"/>
        </w:rPr>
        <w:t xml:space="preserve"> и конкретно показывают</w:t>
      </w:r>
      <w:r w:rsidR="00743447" w:rsidRPr="00743447">
        <w:rPr>
          <w:rFonts w:cs="Times New Roman"/>
          <w:sz w:val="28"/>
          <w:szCs w:val="28"/>
        </w:rPr>
        <w:t xml:space="preserve"> то, как</w:t>
      </w:r>
      <w:r w:rsidR="003F5AB8">
        <w:rPr>
          <w:rFonts w:cs="Times New Roman"/>
          <w:sz w:val="28"/>
          <w:szCs w:val="28"/>
        </w:rPr>
        <w:t xml:space="preserve"> можно действовать отв</w:t>
      </w:r>
      <w:r w:rsidR="00C00A0F">
        <w:rPr>
          <w:rFonts w:cs="Times New Roman"/>
          <w:sz w:val="28"/>
          <w:szCs w:val="28"/>
        </w:rPr>
        <w:t>етственно и эффективно»; или:</w:t>
      </w:r>
      <w:r w:rsidR="003F5AB8">
        <w:rPr>
          <w:rFonts w:cs="Times New Roman"/>
          <w:sz w:val="28"/>
          <w:szCs w:val="28"/>
        </w:rPr>
        <w:t xml:space="preserve"> </w:t>
      </w:r>
      <w:r w:rsidR="00154041">
        <w:rPr>
          <w:rFonts w:cs="Times New Roman"/>
          <w:sz w:val="28"/>
          <w:szCs w:val="28"/>
        </w:rPr>
        <w:t>«Е</w:t>
      </w:r>
      <w:r w:rsidR="00743447" w:rsidRPr="00743447">
        <w:rPr>
          <w:rFonts w:cs="Times New Roman"/>
          <w:sz w:val="28"/>
          <w:szCs w:val="28"/>
        </w:rPr>
        <w:t>сли исключить возможность творческого подхода к осмыслению нормы права, е</w:t>
      </w:r>
      <w:r w:rsidR="00154041">
        <w:rPr>
          <w:rFonts w:cs="Times New Roman"/>
          <w:sz w:val="28"/>
          <w:szCs w:val="28"/>
        </w:rPr>
        <w:t>ё</w:t>
      </w:r>
      <w:r w:rsidR="00743447" w:rsidRPr="00743447">
        <w:rPr>
          <w:rFonts w:cs="Times New Roman"/>
          <w:sz w:val="28"/>
          <w:szCs w:val="28"/>
        </w:rPr>
        <w:t xml:space="preserve"> будет очень тру</w:t>
      </w:r>
      <w:r w:rsidR="00154041">
        <w:rPr>
          <w:rFonts w:cs="Times New Roman"/>
          <w:sz w:val="28"/>
          <w:szCs w:val="28"/>
        </w:rPr>
        <w:t xml:space="preserve">дно применять на практике»; </w:t>
      </w:r>
      <w:r w:rsidR="00C00A0F">
        <w:rPr>
          <w:rFonts w:cs="Times New Roman"/>
          <w:sz w:val="28"/>
          <w:szCs w:val="28"/>
        </w:rPr>
        <w:t>или же</w:t>
      </w:r>
      <w:r w:rsidR="00DF5646">
        <w:rPr>
          <w:rFonts w:cs="Times New Roman"/>
          <w:sz w:val="28"/>
          <w:szCs w:val="28"/>
        </w:rPr>
        <w:t>: «…</w:t>
      </w:r>
      <w:r w:rsidR="00154041" w:rsidRPr="00154041">
        <w:rPr>
          <w:rFonts w:cs="Times New Roman"/>
          <w:sz w:val="28"/>
          <w:szCs w:val="28"/>
        </w:rPr>
        <w:t>По международному праву</w:t>
      </w:r>
      <w:r w:rsidR="00DF5646">
        <w:rPr>
          <w:rFonts w:cs="Times New Roman"/>
          <w:sz w:val="28"/>
          <w:szCs w:val="28"/>
        </w:rPr>
        <w:t>,</w:t>
      </w:r>
      <w:r w:rsidR="00154041" w:rsidRPr="00154041">
        <w:rPr>
          <w:rFonts w:cs="Times New Roman"/>
          <w:sz w:val="28"/>
          <w:szCs w:val="28"/>
        </w:rPr>
        <w:t xml:space="preserve"> любая международная структура </w:t>
      </w:r>
      <w:r w:rsidR="00154041" w:rsidRPr="008A35B7">
        <w:rPr>
          <w:rFonts w:cs="Times New Roman"/>
          <w:sz w:val="28"/>
          <w:szCs w:val="28"/>
        </w:rPr>
        <w:t>межгосударственного или межправительственного характера обладает большими полномочиями нежели те</w:t>
      </w:r>
      <w:r w:rsidR="00EB7D80" w:rsidRPr="008A35B7">
        <w:rPr>
          <w:rFonts w:cs="Times New Roman"/>
          <w:sz w:val="28"/>
          <w:szCs w:val="28"/>
        </w:rPr>
        <w:t>ми</w:t>
      </w:r>
      <w:r w:rsidR="00154041" w:rsidRPr="008A35B7">
        <w:rPr>
          <w:rFonts w:cs="Times New Roman"/>
          <w:sz w:val="28"/>
          <w:szCs w:val="28"/>
        </w:rPr>
        <w:t>, которыми их непосредственно, текстуально, дословно наделили государства</w:t>
      </w:r>
      <w:r w:rsidR="00EB7D80" w:rsidRPr="008A35B7">
        <w:rPr>
          <w:rFonts w:cs="Times New Roman"/>
          <w:sz w:val="28"/>
          <w:szCs w:val="28"/>
        </w:rPr>
        <w:t>-</w:t>
      </w:r>
      <w:r w:rsidR="00154041" w:rsidRPr="008A35B7">
        <w:rPr>
          <w:rFonts w:cs="Times New Roman"/>
          <w:sz w:val="28"/>
          <w:szCs w:val="28"/>
        </w:rPr>
        <w:t>учредители. Это</w:t>
      </w:r>
      <w:r w:rsidR="008A35B7" w:rsidRPr="008A35B7">
        <w:rPr>
          <w:sz w:val="28"/>
          <w:szCs w:val="28"/>
        </w:rPr>
        <w:t xml:space="preserve">т </w:t>
      </w:r>
      <w:r w:rsidR="00EB7D80" w:rsidRPr="008A35B7">
        <w:rPr>
          <w:rFonts w:cs="Times New Roman"/>
          <w:sz w:val="28"/>
          <w:szCs w:val="28"/>
        </w:rPr>
        <w:t xml:space="preserve">подразумеваемый довесок необходим для того, чтобы не </w:t>
      </w:r>
      <w:r w:rsidR="008A35B7">
        <w:rPr>
          <w:rFonts w:cs="Times New Roman"/>
          <w:sz w:val="28"/>
          <w:szCs w:val="28"/>
        </w:rPr>
        <w:t>выхолостить</w:t>
      </w:r>
      <w:r w:rsidR="00EB7D80" w:rsidRPr="008A35B7">
        <w:rPr>
          <w:rFonts w:cs="Times New Roman"/>
          <w:sz w:val="28"/>
          <w:szCs w:val="28"/>
        </w:rPr>
        <w:t>, не превратить в пустышку первую группу полномочий</w:t>
      </w:r>
      <w:r w:rsidR="008A35B7">
        <w:rPr>
          <w:rFonts w:cs="Times New Roman"/>
          <w:sz w:val="28"/>
          <w:szCs w:val="28"/>
        </w:rPr>
        <w:t xml:space="preserve">». </w:t>
      </w:r>
      <w:r w:rsidR="00C00A0F">
        <w:rPr>
          <w:rFonts w:cs="Times New Roman"/>
          <w:sz w:val="28"/>
          <w:szCs w:val="28"/>
        </w:rPr>
        <w:t xml:space="preserve">Из этого делается вывод: </w:t>
      </w:r>
      <w:r w:rsidR="00DD5B8B">
        <w:rPr>
          <w:rFonts w:cs="Times New Roman"/>
          <w:sz w:val="28"/>
          <w:szCs w:val="28"/>
        </w:rPr>
        <w:t>«З</w:t>
      </w:r>
      <w:r w:rsidR="00EB7D80" w:rsidRPr="008A35B7">
        <w:rPr>
          <w:rFonts w:cs="Times New Roman"/>
          <w:sz w:val="28"/>
          <w:szCs w:val="28"/>
        </w:rPr>
        <w:t xml:space="preserve">начит необходимо не просто распространительное толкование </w:t>
      </w:r>
      <w:proofErr w:type="spellStart"/>
      <w:r w:rsidR="00DD5B8B">
        <w:rPr>
          <w:rFonts w:cs="Times New Roman"/>
          <w:sz w:val="28"/>
          <w:szCs w:val="28"/>
        </w:rPr>
        <w:t>Е</w:t>
      </w:r>
      <w:r w:rsidR="00EB7D80" w:rsidRPr="008A35B7">
        <w:rPr>
          <w:rFonts w:cs="Times New Roman"/>
          <w:sz w:val="28"/>
          <w:szCs w:val="28"/>
        </w:rPr>
        <w:t>СПЧ</w:t>
      </w:r>
      <w:proofErr w:type="spellEnd"/>
      <w:r w:rsidR="00DD5B8B">
        <w:rPr>
          <w:rFonts w:cs="Times New Roman"/>
          <w:sz w:val="28"/>
          <w:szCs w:val="28"/>
        </w:rPr>
        <w:t>,</w:t>
      </w:r>
      <w:r w:rsidR="00EB7D80" w:rsidRPr="008A35B7">
        <w:rPr>
          <w:rFonts w:cs="Times New Roman"/>
          <w:sz w:val="28"/>
          <w:szCs w:val="28"/>
        </w:rPr>
        <w:t xml:space="preserve"> но и эволюционное</w:t>
      </w:r>
      <w:r w:rsidR="00DD5B8B">
        <w:rPr>
          <w:rFonts w:cs="Times New Roman"/>
          <w:sz w:val="28"/>
          <w:szCs w:val="28"/>
        </w:rPr>
        <w:t>»</w:t>
      </w:r>
      <w:r w:rsidR="00DD5B8B">
        <w:rPr>
          <w:rStyle w:val="ac"/>
          <w:rFonts w:cs="Times New Roman"/>
          <w:sz w:val="28"/>
          <w:szCs w:val="28"/>
        </w:rPr>
        <w:footnoteReference w:id="23"/>
      </w:r>
      <w:r w:rsidR="00DD5B8B">
        <w:rPr>
          <w:rFonts w:cs="Times New Roman"/>
          <w:sz w:val="28"/>
          <w:szCs w:val="28"/>
        </w:rPr>
        <w:t>.</w:t>
      </w:r>
    </w:p>
    <w:p w:rsidR="00BF36DB" w:rsidRDefault="00AF1FC9" w:rsidP="00824E49">
      <w:pPr>
        <w:spacing w:line="312" w:lineRule="auto"/>
        <w:ind w:firstLine="709"/>
        <w:rPr>
          <w:rFonts w:cs="Times New Roman"/>
          <w:sz w:val="28"/>
          <w:szCs w:val="28"/>
        </w:rPr>
      </w:pPr>
      <w:r w:rsidRPr="00AF1FC9">
        <w:rPr>
          <w:rFonts w:cs="Times New Roman"/>
          <w:sz w:val="28"/>
          <w:szCs w:val="28"/>
        </w:rPr>
        <w:t>Отмечая</w:t>
      </w:r>
      <w:r>
        <w:rPr>
          <w:rFonts w:cs="Times New Roman"/>
          <w:sz w:val="28"/>
          <w:szCs w:val="28"/>
        </w:rPr>
        <w:t>,</w:t>
      </w:r>
      <w:r w:rsidRPr="00AF1FC9">
        <w:rPr>
          <w:rFonts w:cs="Times New Roman"/>
          <w:sz w:val="28"/>
          <w:szCs w:val="28"/>
        </w:rPr>
        <w:t xml:space="preserve"> что законода</w:t>
      </w:r>
      <w:r w:rsidR="004A0895">
        <w:rPr>
          <w:rFonts w:cs="Times New Roman"/>
          <w:sz w:val="28"/>
          <w:szCs w:val="28"/>
        </w:rPr>
        <w:t xml:space="preserve">тель </w:t>
      </w:r>
      <w:r w:rsidR="00C00A0F" w:rsidRPr="00AF1FC9">
        <w:rPr>
          <w:rFonts w:cs="Times New Roman"/>
          <w:sz w:val="28"/>
          <w:szCs w:val="28"/>
        </w:rPr>
        <w:t xml:space="preserve">не успевает </w:t>
      </w:r>
      <w:r w:rsidRPr="00AF1FC9">
        <w:rPr>
          <w:rFonts w:cs="Times New Roman"/>
          <w:sz w:val="28"/>
          <w:szCs w:val="28"/>
        </w:rPr>
        <w:t xml:space="preserve">за развитием общества, и что судебные учреждения спасают в этом, они выступают в качестве </w:t>
      </w:r>
      <w:r w:rsidR="004A0895">
        <w:rPr>
          <w:rFonts w:cs="Times New Roman"/>
          <w:sz w:val="28"/>
          <w:szCs w:val="28"/>
        </w:rPr>
        <w:t>«</w:t>
      </w:r>
      <w:r w:rsidR="004A0895" w:rsidRPr="00AF1FC9">
        <w:rPr>
          <w:rFonts w:cs="Times New Roman"/>
          <w:sz w:val="28"/>
          <w:szCs w:val="28"/>
        </w:rPr>
        <w:t>первопроходцев</w:t>
      </w:r>
      <w:r w:rsidR="004A0895">
        <w:rPr>
          <w:rFonts w:cs="Times New Roman"/>
          <w:sz w:val="28"/>
          <w:szCs w:val="28"/>
        </w:rPr>
        <w:t>»,</w:t>
      </w:r>
      <w:r w:rsidR="004A0895" w:rsidRPr="00AF1FC9">
        <w:rPr>
          <w:rFonts w:cs="Times New Roman"/>
          <w:sz w:val="28"/>
          <w:szCs w:val="28"/>
        </w:rPr>
        <w:t xml:space="preserve"> </w:t>
      </w:r>
      <w:r w:rsidR="00525367">
        <w:rPr>
          <w:rFonts w:cs="Times New Roman"/>
          <w:sz w:val="28"/>
          <w:szCs w:val="28"/>
        </w:rPr>
        <w:t xml:space="preserve">мной уважаемые авторы </w:t>
      </w:r>
      <w:r w:rsidR="00BF36DB">
        <w:rPr>
          <w:rFonts w:cs="Times New Roman"/>
          <w:sz w:val="28"/>
          <w:szCs w:val="28"/>
        </w:rPr>
        <w:t xml:space="preserve">утверждают, что международное сообщество </w:t>
      </w:r>
      <w:r w:rsidRPr="00AF1FC9">
        <w:rPr>
          <w:rFonts w:cs="Times New Roman"/>
          <w:sz w:val="28"/>
          <w:szCs w:val="28"/>
        </w:rPr>
        <w:t>находи</w:t>
      </w:r>
      <w:r w:rsidR="00BF36DB">
        <w:rPr>
          <w:rFonts w:cs="Times New Roman"/>
          <w:sz w:val="28"/>
          <w:szCs w:val="28"/>
        </w:rPr>
        <w:t>т</w:t>
      </w:r>
      <w:r w:rsidRPr="00AF1FC9">
        <w:rPr>
          <w:rFonts w:cs="Times New Roman"/>
          <w:sz w:val="28"/>
          <w:szCs w:val="28"/>
        </w:rPr>
        <w:t xml:space="preserve">ся на этапе становления </w:t>
      </w:r>
      <w:r w:rsidR="004A0895">
        <w:rPr>
          <w:rFonts w:cs="Times New Roman"/>
          <w:sz w:val="28"/>
          <w:szCs w:val="28"/>
        </w:rPr>
        <w:t>«</w:t>
      </w:r>
      <w:r w:rsidRPr="00AF1FC9">
        <w:rPr>
          <w:rFonts w:cs="Times New Roman"/>
          <w:sz w:val="28"/>
          <w:szCs w:val="28"/>
        </w:rPr>
        <w:t>нового регионального правового порядка</w:t>
      </w:r>
      <w:r w:rsidR="004A0895">
        <w:rPr>
          <w:rFonts w:cs="Times New Roman"/>
          <w:sz w:val="28"/>
          <w:szCs w:val="28"/>
        </w:rPr>
        <w:t>»</w:t>
      </w:r>
      <w:r w:rsidR="00BF36DB">
        <w:rPr>
          <w:rFonts w:cs="Times New Roman"/>
          <w:sz w:val="28"/>
          <w:szCs w:val="28"/>
        </w:rPr>
        <w:t>.</w:t>
      </w:r>
    </w:p>
    <w:p w:rsidR="0067028E" w:rsidRDefault="00682E72" w:rsidP="00824E49">
      <w:pPr>
        <w:spacing w:line="312" w:lineRule="auto"/>
        <w:ind w:firstLine="709"/>
        <w:rPr>
          <w:rFonts w:cs="Times New Roman"/>
          <w:sz w:val="28"/>
          <w:szCs w:val="28"/>
        </w:rPr>
      </w:pPr>
      <w:r>
        <w:rPr>
          <w:rFonts w:cs="Times New Roman"/>
          <w:sz w:val="28"/>
          <w:szCs w:val="28"/>
        </w:rPr>
        <w:t xml:space="preserve">Не вступая в полемику, нам хотелось бы </w:t>
      </w:r>
      <w:r w:rsidR="00B1240D">
        <w:rPr>
          <w:rFonts w:cs="Times New Roman"/>
          <w:sz w:val="28"/>
          <w:szCs w:val="28"/>
        </w:rPr>
        <w:t>узнать ответ</w:t>
      </w:r>
      <w:r>
        <w:rPr>
          <w:rFonts w:cs="Times New Roman"/>
          <w:sz w:val="28"/>
          <w:szCs w:val="28"/>
        </w:rPr>
        <w:t xml:space="preserve"> </w:t>
      </w:r>
      <w:r w:rsidR="00B1240D">
        <w:rPr>
          <w:rFonts w:cs="Times New Roman"/>
          <w:sz w:val="28"/>
          <w:szCs w:val="28"/>
        </w:rPr>
        <w:t xml:space="preserve">на вопрос о том, в каком соотношении находится этот </w:t>
      </w:r>
      <w:r w:rsidR="009643D9">
        <w:rPr>
          <w:rFonts w:cs="Times New Roman"/>
          <w:sz w:val="28"/>
          <w:szCs w:val="28"/>
        </w:rPr>
        <w:t xml:space="preserve">«новый региональный правовой порядок» с «прежним», но всё же действующим «универсальным порядком»? </w:t>
      </w:r>
      <w:r w:rsidR="00644452">
        <w:rPr>
          <w:rFonts w:cs="Times New Roman"/>
          <w:sz w:val="28"/>
          <w:szCs w:val="28"/>
        </w:rPr>
        <w:t xml:space="preserve">Мы не вступаем в полемику по той простой причине, </w:t>
      </w:r>
      <w:r w:rsidR="002F410A">
        <w:rPr>
          <w:rFonts w:cs="Times New Roman"/>
          <w:sz w:val="28"/>
          <w:szCs w:val="28"/>
        </w:rPr>
        <w:t xml:space="preserve">что эти известные авторы сами дают ответ на наш вопрос: </w:t>
      </w:r>
      <w:r w:rsidR="0067028E">
        <w:rPr>
          <w:rFonts w:cs="Times New Roman"/>
          <w:sz w:val="28"/>
          <w:szCs w:val="28"/>
        </w:rPr>
        <w:t>«</w:t>
      </w:r>
      <w:r w:rsidR="009737DF">
        <w:rPr>
          <w:rFonts w:cs="Times New Roman"/>
          <w:sz w:val="28"/>
          <w:szCs w:val="28"/>
        </w:rPr>
        <w:t>Однако самим международным су</w:t>
      </w:r>
      <w:r w:rsidR="0067028E" w:rsidRPr="0067028E">
        <w:rPr>
          <w:rFonts w:cs="Times New Roman"/>
          <w:sz w:val="28"/>
          <w:szCs w:val="28"/>
        </w:rPr>
        <w:t>дебны</w:t>
      </w:r>
      <w:r w:rsidR="009737DF">
        <w:rPr>
          <w:rFonts w:cs="Times New Roman"/>
          <w:sz w:val="28"/>
          <w:szCs w:val="28"/>
        </w:rPr>
        <w:t xml:space="preserve">м </w:t>
      </w:r>
      <w:r w:rsidR="009737DF">
        <w:rPr>
          <w:rFonts w:cs="Times New Roman"/>
          <w:sz w:val="28"/>
          <w:szCs w:val="28"/>
        </w:rPr>
        <w:lastRenderedPageBreak/>
        <w:t>учреждениям поддаваться судеб</w:t>
      </w:r>
      <w:r w:rsidR="0067028E" w:rsidRPr="0067028E">
        <w:rPr>
          <w:rFonts w:cs="Times New Roman"/>
          <w:sz w:val="28"/>
          <w:szCs w:val="28"/>
        </w:rPr>
        <w:t xml:space="preserve">ному </w:t>
      </w:r>
      <w:proofErr w:type="spellStart"/>
      <w:r w:rsidR="0067028E" w:rsidRPr="0067028E">
        <w:rPr>
          <w:rFonts w:cs="Times New Roman"/>
          <w:sz w:val="28"/>
          <w:szCs w:val="28"/>
        </w:rPr>
        <w:t>активизму</w:t>
      </w:r>
      <w:proofErr w:type="spellEnd"/>
      <w:r w:rsidR="0067028E" w:rsidRPr="0067028E">
        <w:rPr>
          <w:rFonts w:cs="Times New Roman"/>
          <w:sz w:val="28"/>
          <w:szCs w:val="28"/>
        </w:rPr>
        <w:t xml:space="preserve"> и нормотворчеству нужно</w:t>
      </w:r>
      <w:r w:rsidR="009737DF">
        <w:rPr>
          <w:rFonts w:cs="Times New Roman"/>
          <w:sz w:val="28"/>
          <w:szCs w:val="28"/>
        </w:rPr>
        <w:t xml:space="preserve"> </w:t>
      </w:r>
      <w:r w:rsidR="0067028E" w:rsidRPr="0067028E">
        <w:rPr>
          <w:rFonts w:cs="Times New Roman"/>
          <w:sz w:val="28"/>
          <w:szCs w:val="28"/>
        </w:rPr>
        <w:t>с большой осторожностью. Пользоваться</w:t>
      </w:r>
      <w:r w:rsidR="009737DF">
        <w:rPr>
          <w:rFonts w:cs="Times New Roman"/>
          <w:sz w:val="28"/>
          <w:szCs w:val="28"/>
        </w:rPr>
        <w:t xml:space="preserve"> </w:t>
      </w:r>
      <w:r w:rsidR="0067028E" w:rsidRPr="0067028E">
        <w:rPr>
          <w:rFonts w:cs="Times New Roman"/>
          <w:sz w:val="28"/>
          <w:szCs w:val="28"/>
        </w:rPr>
        <w:t>откры</w:t>
      </w:r>
      <w:r w:rsidR="009737DF">
        <w:rPr>
          <w:rFonts w:cs="Times New Roman"/>
          <w:sz w:val="28"/>
          <w:szCs w:val="28"/>
        </w:rPr>
        <w:t>ваемыми ими возможностями береж</w:t>
      </w:r>
      <w:r w:rsidR="0067028E" w:rsidRPr="0067028E">
        <w:rPr>
          <w:rFonts w:cs="Times New Roman"/>
          <w:sz w:val="28"/>
          <w:szCs w:val="28"/>
        </w:rPr>
        <w:t>но. Трепетно. Дозированно. Они являются</w:t>
      </w:r>
      <w:r w:rsidR="009737DF">
        <w:rPr>
          <w:rFonts w:cs="Times New Roman"/>
          <w:sz w:val="28"/>
          <w:szCs w:val="28"/>
        </w:rPr>
        <w:t xml:space="preserve"> </w:t>
      </w:r>
      <w:r w:rsidR="0067028E" w:rsidRPr="0067028E">
        <w:rPr>
          <w:rFonts w:cs="Times New Roman"/>
          <w:sz w:val="28"/>
          <w:szCs w:val="28"/>
        </w:rPr>
        <w:t>эманацией государств. Они не стоят над</w:t>
      </w:r>
      <w:r w:rsidR="009737DF">
        <w:rPr>
          <w:rFonts w:cs="Times New Roman"/>
          <w:sz w:val="28"/>
          <w:szCs w:val="28"/>
        </w:rPr>
        <w:t xml:space="preserve"> </w:t>
      </w:r>
      <w:r w:rsidR="0067028E" w:rsidRPr="0067028E">
        <w:rPr>
          <w:rFonts w:cs="Times New Roman"/>
          <w:sz w:val="28"/>
          <w:szCs w:val="28"/>
        </w:rPr>
        <w:t>ними. Они производны от воли государств.</w:t>
      </w:r>
      <w:r w:rsidR="009737DF">
        <w:rPr>
          <w:rFonts w:cs="Times New Roman"/>
          <w:sz w:val="28"/>
          <w:szCs w:val="28"/>
        </w:rPr>
        <w:t xml:space="preserve"> </w:t>
      </w:r>
      <w:r w:rsidR="0067028E" w:rsidRPr="0067028E">
        <w:rPr>
          <w:rFonts w:cs="Times New Roman"/>
          <w:sz w:val="28"/>
          <w:szCs w:val="28"/>
        </w:rPr>
        <w:t>Судеб</w:t>
      </w:r>
      <w:r w:rsidR="009737DF">
        <w:rPr>
          <w:rFonts w:cs="Times New Roman"/>
          <w:sz w:val="28"/>
          <w:szCs w:val="28"/>
        </w:rPr>
        <w:t>ное нормотворчество будет эффек</w:t>
      </w:r>
      <w:r w:rsidR="0067028E" w:rsidRPr="0067028E">
        <w:rPr>
          <w:rFonts w:cs="Times New Roman"/>
          <w:sz w:val="28"/>
          <w:szCs w:val="28"/>
        </w:rPr>
        <w:t>тивным и востребованным только тогда,</w:t>
      </w:r>
      <w:r w:rsidR="009737DF">
        <w:rPr>
          <w:rFonts w:cs="Times New Roman"/>
          <w:sz w:val="28"/>
          <w:szCs w:val="28"/>
        </w:rPr>
        <w:t xml:space="preserve"> </w:t>
      </w:r>
      <w:r w:rsidR="0067028E" w:rsidRPr="0067028E">
        <w:rPr>
          <w:rFonts w:cs="Times New Roman"/>
          <w:sz w:val="28"/>
          <w:szCs w:val="28"/>
        </w:rPr>
        <w:t xml:space="preserve">когда не </w:t>
      </w:r>
      <w:proofErr w:type="spellStart"/>
      <w:r w:rsidR="0067028E" w:rsidRPr="0067028E">
        <w:rPr>
          <w:rFonts w:cs="Times New Roman"/>
          <w:sz w:val="28"/>
          <w:szCs w:val="28"/>
        </w:rPr>
        <w:t>антагонизиру</w:t>
      </w:r>
      <w:r w:rsidR="009737DF">
        <w:rPr>
          <w:rFonts w:cs="Times New Roman"/>
          <w:sz w:val="28"/>
          <w:szCs w:val="28"/>
        </w:rPr>
        <w:t>е</w:t>
      </w:r>
      <w:r w:rsidR="0067028E" w:rsidRPr="0067028E">
        <w:rPr>
          <w:rFonts w:cs="Times New Roman"/>
          <w:sz w:val="28"/>
          <w:szCs w:val="28"/>
        </w:rPr>
        <w:t>т</w:t>
      </w:r>
      <w:proofErr w:type="spellEnd"/>
      <w:r w:rsidR="0067028E" w:rsidRPr="0067028E">
        <w:rPr>
          <w:rFonts w:cs="Times New Roman"/>
          <w:sz w:val="28"/>
          <w:szCs w:val="28"/>
        </w:rPr>
        <w:t xml:space="preserve"> государства. Не</w:t>
      </w:r>
      <w:r w:rsidR="009737DF">
        <w:rPr>
          <w:rFonts w:cs="Times New Roman"/>
          <w:sz w:val="28"/>
          <w:szCs w:val="28"/>
        </w:rPr>
        <w:t xml:space="preserve"> </w:t>
      </w:r>
      <w:r w:rsidR="0067028E" w:rsidRPr="0067028E">
        <w:rPr>
          <w:rFonts w:cs="Times New Roman"/>
          <w:sz w:val="28"/>
          <w:szCs w:val="28"/>
        </w:rPr>
        <w:t>ущемляе</w:t>
      </w:r>
      <w:r w:rsidR="009737DF">
        <w:rPr>
          <w:rFonts w:cs="Times New Roman"/>
          <w:sz w:val="28"/>
          <w:szCs w:val="28"/>
        </w:rPr>
        <w:t>т их интересы. Наоборот, помога</w:t>
      </w:r>
      <w:r w:rsidR="0067028E" w:rsidRPr="0067028E">
        <w:rPr>
          <w:rFonts w:cs="Times New Roman"/>
          <w:sz w:val="28"/>
          <w:szCs w:val="28"/>
        </w:rPr>
        <w:t>ет им в достижении тех целей, которые они</w:t>
      </w:r>
      <w:r w:rsidR="009737DF">
        <w:rPr>
          <w:rFonts w:cs="Times New Roman"/>
          <w:sz w:val="28"/>
          <w:szCs w:val="28"/>
        </w:rPr>
        <w:t xml:space="preserve"> </w:t>
      </w:r>
      <w:r w:rsidR="0067028E" w:rsidRPr="0067028E">
        <w:rPr>
          <w:rFonts w:cs="Times New Roman"/>
          <w:sz w:val="28"/>
          <w:szCs w:val="28"/>
        </w:rPr>
        <w:t>перед собой ставят</w:t>
      </w:r>
      <w:r w:rsidR="00AB0A93">
        <w:rPr>
          <w:rFonts w:cs="Times New Roman"/>
          <w:sz w:val="28"/>
          <w:szCs w:val="28"/>
        </w:rPr>
        <w:t>»</w:t>
      </w:r>
      <w:r w:rsidR="00AB0A93">
        <w:rPr>
          <w:rStyle w:val="ac"/>
          <w:rFonts w:cs="Times New Roman"/>
          <w:sz w:val="28"/>
          <w:szCs w:val="28"/>
        </w:rPr>
        <w:footnoteReference w:id="24"/>
      </w:r>
      <w:r w:rsidR="00AB0A93">
        <w:rPr>
          <w:rFonts w:cs="Times New Roman"/>
          <w:sz w:val="28"/>
          <w:szCs w:val="28"/>
        </w:rPr>
        <w:t>.</w:t>
      </w:r>
    </w:p>
    <w:p w:rsidR="00AB0A93" w:rsidRDefault="00AB0A93" w:rsidP="00824E49">
      <w:pPr>
        <w:spacing w:line="312" w:lineRule="auto"/>
        <w:ind w:firstLine="709"/>
        <w:rPr>
          <w:rFonts w:cs="Times New Roman"/>
          <w:sz w:val="28"/>
          <w:szCs w:val="28"/>
        </w:rPr>
      </w:pPr>
      <w:r w:rsidRPr="00AB0A93">
        <w:rPr>
          <w:rFonts w:cs="Times New Roman"/>
          <w:sz w:val="28"/>
          <w:szCs w:val="28"/>
        </w:rPr>
        <w:t>Лучше не скажешь</w:t>
      </w:r>
      <w:r>
        <w:rPr>
          <w:rFonts w:cs="Times New Roman"/>
          <w:sz w:val="28"/>
          <w:szCs w:val="28"/>
        </w:rPr>
        <w:t>!</w:t>
      </w:r>
      <w:r w:rsidRPr="00AB0A93">
        <w:rPr>
          <w:rFonts w:cs="Times New Roman"/>
          <w:sz w:val="28"/>
          <w:szCs w:val="28"/>
        </w:rPr>
        <w:t xml:space="preserve"> Лишь напомним, что </w:t>
      </w:r>
      <w:proofErr w:type="spellStart"/>
      <w:r w:rsidR="00A3462F">
        <w:rPr>
          <w:rFonts w:cs="Times New Roman"/>
          <w:sz w:val="28"/>
          <w:szCs w:val="28"/>
        </w:rPr>
        <w:t>ЕКПЧ</w:t>
      </w:r>
      <w:proofErr w:type="spellEnd"/>
      <w:r w:rsidRPr="00AB0A93">
        <w:rPr>
          <w:rFonts w:cs="Times New Roman"/>
          <w:sz w:val="28"/>
          <w:szCs w:val="28"/>
        </w:rPr>
        <w:t xml:space="preserve"> была принята государствами с целью </w:t>
      </w:r>
      <w:r w:rsidR="00A3462F">
        <w:rPr>
          <w:rFonts w:cs="Times New Roman"/>
          <w:sz w:val="28"/>
          <w:szCs w:val="28"/>
        </w:rPr>
        <w:t>«</w:t>
      </w:r>
      <w:r w:rsidRPr="00AB0A93">
        <w:rPr>
          <w:rFonts w:cs="Times New Roman"/>
          <w:sz w:val="28"/>
          <w:szCs w:val="28"/>
        </w:rPr>
        <w:t>сделать первые шаги</w:t>
      </w:r>
      <w:r w:rsidR="00A3462F">
        <w:rPr>
          <w:rFonts w:cs="Times New Roman"/>
          <w:sz w:val="28"/>
          <w:szCs w:val="28"/>
        </w:rPr>
        <w:t>»</w:t>
      </w:r>
      <w:r w:rsidRPr="00AB0A93">
        <w:rPr>
          <w:rFonts w:cs="Times New Roman"/>
          <w:sz w:val="28"/>
          <w:szCs w:val="28"/>
        </w:rPr>
        <w:t xml:space="preserve"> по осуществлению </w:t>
      </w:r>
      <w:r w:rsidR="00A3462F">
        <w:rPr>
          <w:rFonts w:cs="Times New Roman"/>
          <w:sz w:val="28"/>
          <w:szCs w:val="28"/>
        </w:rPr>
        <w:t>«</w:t>
      </w:r>
      <w:r w:rsidRPr="00AB0A93">
        <w:rPr>
          <w:rFonts w:cs="Times New Roman"/>
          <w:sz w:val="28"/>
          <w:szCs w:val="28"/>
        </w:rPr>
        <w:t>некоторых прав</w:t>
      </w:r>
      <w:r w:rsidR="00A3462F">
        <w:rPr>
          <w:rFonts w:cs="Times New Roman"/>
          <w:sz w:val="28"/>
          <w:szCs w:val="28"/>
        </w:rPr>
        <w:t>»</w:t>
      </w:r>
      <w:r w:rsidRPr="00AB0A93">
        <w:rPr>
          <w:rFonts w:cs="Times New Roman"/>
          <w:sz w:val="28"/>
          <w:szCs w:val="28"/>
        </w:rPr>
        <w:t xml:space="preserve">, </w:t>
      </w:r>
      <w:r w:rsidR="00A3462F" w:rsidRPr="00AB0A93">
        <w:rPr>
          <w:rFonts w:cs="Times New Roman"/>
          <w:sz w:val="28"/>
          <w:szCs w:val="28"/>
        </w:rPr>
        <w:t>закреплённых</w:t>
      </w:r>
      <w:r w:rsidRPr="00AB0A93">
        <w:rPr>
          <w:rFonts w:cs="Times New Roman"/>
          <w:sz w:val="28"/>
          <w:szCs w:val="28"/>
        </w:rPr>
        <w:t xml:space="preserve"> в</w:t>
      </w:r>
      <w:r w:rsidR="00A3462F">
        <w:rPr>
          <w:rFonts w:cs="Times New Roman"/>
          <w:sz w:val="28"/>
          <w:szCs w:val="28"/>
        </w:rPr>
        <w:t>о Всеобщей</w:t>
      </w:r>
      <w:r w:rsidRPr="00AB0A93">
        <w:rPr>
          <w:rFonts w:cs="Times New Roman"/>
          <w:sz w:val="28"/>
          <w:szCs w:val="28"/>
        </w:rPr>
        <w:t xml:space="preserve"> декларации прав человека. </w:t>
      </w:r>
      <w:r w:rsidR="00BF0328">
        <w:rPr>
          <w:rFonts w:cs="Times New Roman"/>
          <w:sz w:val="28"/>
          <w:szCs w:val="28"/>
        </w:rPr>
        <w:t xml:space="preserve">Далее нам хотелось бы отреагировать </w:t>
      </w:r>
      <w:r w:rsidRPr="00AB0A93">
        <w:rPr>
          <w:rFonts w:cs="Times New Roman"/>
          <w:sz w:val="28"/>
          <w:szCs w:val="28"/>
        </w:rPr>
        <w:t xml:space="preserve">по поводу </w:t>
      </w:r>
      <w:r w:rsidR="00A3462F">
        <w:rPr>
          <w:rFonts w:cs="Times New Roman"/>
          <w:sz w:val="28"/>
          <w:szCs w:val="28"/>
        </w:rPr>
        <w:t>«</w:t>
      </w:r>
      <w:r w:rsidRPr="00AB0A93">
        <w:rPr>
          <w:rFonts w:cs="Times New Roman"/>
          <w:sz w:val="28"/>
          <w:szCs w:val="28"/>
        </w:rPr>
        <w:t>востребованности</w:t>
      </w:r>
      <w:r w:rsidR="00A3462F">
        <w:rPr>
          <w:rFonts w:cs="Times New Roman"/>
          <w:sz w:val="28"/>
          <w:szCs w:val="28"/>
        </w:rPr>
        <w:t>»</w:t>
      </w:r>
      <w:r w:rsidRPr="00AB0A93">
        <w:rPr>
          <w:rFonts w:cs="Times New Roman"/>
          <w:sz w:val="28"/>
          <w:szCs w:val="28"/>
        </w:rPr>
        <w:t xml:space="preserve"> результатов деятельности </w:t>
      </w:r>
      <w:proofErr w:type="spellStart"/>
      <w:r w:rsidR="00A3462F">
        <w:rPr>
          <w:rFonts w:cs="Times New Roman"/>
          <w:sz w:val="28"/>
          <w:szCs w:val="28"/>
        </w:rPr>
        <w:t>ЕСПЧ</w:t>
      </w:r>
      <w:proofErr w:type="spellEnd"/>
      <w:r w:rsidR="00A3462F">
        <w:rPr>
          <w:rFonts w:cs="Times New Roman"/>
          <w:sz w:val="28"/>
          <w:szCs w:val="28"/>
        </w:rPr>
        <w:t>.</w:t>
      </w:r>
    </w:p>
    <w:p w:rsidR="00A3462F" w:rsidRDefault="001F374A" w:rsidP="00824E49">
      <w:pPr>
        <w:spacing w:line="312" w:lineRule="auto"/>
        <w:ind w:firstLine="709"/>
        <w:rPr>
          <w:rFonts w:cs="Times New Roman"/>
          <w:sz w:val="28"/>
          <w:szCs w:val="28"/>
        </w:rPr>
      </w:pPr>
      <w:r w:rsidRPr="001F374A">
        <w:rPr>
          <w:rFonts w:cs="Times New Roman"/>
          <w:sz w:val="28"/>
          <w:szCs w:val="28"/>
        </w:rPr>
        <w:t xml:space="preserve">Если </w:t>
      </w:r>
      <w:r w:rsidR="00D27B3F">
        <w:rPr>
          <w:rFonts w:cs="Times New Roman"/>
          <w:sz w:val="28"/>
          <w:szCs w:val="28"/>
        </w:rPr>
        <w:t>эту</w:t>
      </w:r>
      <w:r>
        <w:rPr>
          <w:rFonts w:cs="Times New Roman"/>
          <w:sz w:val="28"/>
          <w:szCs w:val="28"/>
        </w:rPr>
        <w:t xml:space="preserve"> т</w:t>
      </w:r>
      <w:r w:rsidR="00D27B3F">
        <w:rPr>
          <w:rFonts w:cs="Times New Roman"/>
          <w:sz w:val="28"/>
          <w:szCs w:val="28"/>
        </w:rPr>
        <w:t xml:space="preserve">енденцию </w:t>
      </w:r>
      <w:r w:rsidR="00D346DB">
        <w:rPr>
          <w:rFonts w:cs="Times New Roman"/>
          <w:sz w:val="28"/>
          <w:szCs w:val="28"/>
        </w:rPr>
        <w:t xml:space="preserve">не корректировать, то у </w:t>
      </w:r>
      <w:r w:rsidRPr="001F374A">
        <w:rPr>
          <w:rFonts w:cs="Times New Roman"/>
          <w:sz w:val="28"/>
          <w:szCs w:val="28"/>
        </w:rPr>
        <w:t xml:space="preserve">государств останется один путь – </w:t>
      </w:r>
      <w:r w:rsidR="001541D2">
        <w:rPr>
          <w:rFonts w:cs="Times New Roman"/>
          <w:sz w:val="28"/>
          <w:szCs w:val="28"/>
        </w:rPr>
        <w:t>действовать</w:t>
      </w:r>
      <w:r w:rsidRPr="001F374A">
        <w:rPr>
          <w:rFonts w:cs="Times New Roman"/>
          <w:sz w:val="28"/>
          <w:szCs w:val="28"/>
        </w:rPr>
        <w:t xml:space="preserve"> по аналогии с США, которые не участвуют в Межамериканской </w:t>
      </w:r>
      <w:r w:rsidR="001541D2">
        <w:rPr>
          <w:rFonts w:cs="Times New Roman"/>
          <w:sz w:val="28"/>
          <w:szCs w:val="28"/>
        </w:rPr>
        <w:t xml:space="preserve">региональной </w:t>
      </w:r>
      <w:r w:rsidRPr="001F374A">
        <w:rPr>
          <w:rFonts w:cs="Times New Roman"/>
          <w:sz w:val="28"/>
          <w:szCs w:val="28"/>
        </w:rPr>
        <w:t>системе защиты прав человека</w:t>
      </w:r>
      <w:r w:rsidR="001541D2">
        <w:rPr>
          <w:rFonts w:cs="Times New Roman"/>
          <w:sz w:val="28"/>
          <w:szCs w:val="28"/>
        </w:rPr>
        <w:t>. Но этот путь не для России</w:t>
      </w:r>
      <w:r w:rsidR="00051D53">
        <w:rPr>
          <w:rFonts w:cs="Times New Roman"/>
          <w:sz w:val="28"/>
          <w:szCs w:val="28"/>
        </w:rPr>
        <w:t xml:space="preserve">. В сложившейся ситуации </w:t>
      </w:r>
      <w:r w:rsidRPr="001F374A">
        <w:rPr>
          <w:rFonts w:cs="Times New Roman"/>
          <w:sz w:val="28"/>
          <w:szCs w:val="28"/>
        </w:rPr>
        <w:t xml:space="preserve">Конституционному Суду </w:t>
      </w:r>
      <w:r w:rsidR="001E3BAC">
        <w:rPr>
          <w:rFonts w:cs="Times New Roman"/>
          <w:sz w:val="28"/>
          <w:szCs w:val="28"/>
        </w:rPr>
        <w:t xml:space="preserve">РФ </w:t>
      </w:r>
      <w:r w:rsidR="00902DEE">
        <w:rPr>
          <w:rFonts w:cs="Times New Roman"/>
          <w:sz w:val="28"/>
          <w:szCs w:val="28"/>
        </w:rPr>
        <w:t xml:space="preserve">придётся более активно </w:t>
      </w:r>
      <w:r w:rsidRPr="001F374A">
        <w:rPr>
          <w:rFonts w:cs="Times New Roman"/>
          <w:sz w:val="28"/>
          <w:szCs w:val="28"/>
        </w:rPr>
        <w:t xml:space="preserve">защищать </w:t>
      </w:r>
      <w:r w:rsidR="005337EA">
        <w:rPr>
          <w:rFonts w:cs="Times New Roman"/>
          <w:sz w:val="28"/>
          <w:szCs w:val="28"/>
        </w:rPr>
        <w:t>установки Конституции РФ</w:t>
      </w:r>
      <w:r w:rsidRPr="001F374A">
        <w:rPr>
          <w:rFonts w:cs="Times New Roman"/>
          <w:sz w:val="28"/>
          <w:szCs w:val="28"/>
        </w:rPr>
        <w:t xml:space="preserve"> от выходящ</w:t>
      </w:r>
      <w:r w:rsidR="00B72D8A">
        <w:rPr>
          <w:rFonts w:cs="Times New Roman"/>
          <w:sz w:val="28"/>
          <w:szCs w:val="28"/>
        </w:rPr>
        <w:t>их</w:t>
      </w:r>
      <w:r w:rsidRPr="001F374A">
        <w:rPr>
          <w:rFonts w:cs="Times New Roman"/>
          <w:sz w:val="28"/>
          <w:szCs w:val="28"/>
        </w:rPr>
        <w:t xml:space="preserve"> за рамки </w:t>
      </w:r>
      <w:r w:rsidR="00B72D8A">
        <w:rPr>
          <w:rFonts w:cs="Times New Roman"/>
          <w:sz w:val="28"/>
          <w:szCs w:val="28"/>
        </w:rPr>
        <w:t xml:space="preserve">постановлений </w:t>
      </w:r>
      <w:proofErr w:type="spellStart"/>
      <w:r w:rsidR="00B72D8A">
        <w:rPr>
          <w:rFonts w:cs="Times New Roman"/>
          <w:sz w:val="28"/>
          <w:szCs w:val="28"/>
        </w:rPr>
        <w:t>ЕСПЧ</w:t>
      </w:r>
      <w:proofErr w:type="spellEnd"/>
      <w:r w:rsidRPr="001F374A">
        <w:rPr>
          <w:rFonts w:cs="Times New Roman"/>
          <w:sz w:val="28"/>
          <w:szCs w:val="28"/>
        </w:rPr>
        <w:t>, в частности</w:t>
      </w:r>
      <w:r w:rsidR="00B72D8A">
        <w:rPr>
          <w:rFonts w:cs="Times New Roman"/>
          <w:sz w:val="28"/>
          <w:szCs w:val="28"/>
        </w:rPr>
        <w:t>,</w:t>
      </w:r>
      <w:r w:rsidRPr="001F374A">
        <w:rPr>
          <w:rFonts w:cs="Times New Roman"/>
          <w:sz w:val="28"/>
          <w:szCs w:val="28"/>
        </w:rPr>
        <w:t xml:space="preserve"> путём принятия, например, «Постановления о невозможности выполнения рушения Европейского суда по правам человека», как это имело место по делу «</w:t>
      </w:r>
      <w:proofErr w:type="spellStart"/>
      <w:r w:rsidRPr="001F374A">
        <w:rPr>
          <w:rFonts w:cs="Times New Roman"/>
          <w:sz w:val="28"/>
          <w:szCs w:val="28"/>
        </w:rPr>
        <w:t>Анчугов</w:t>
      </w:r>
      <w:proofErr w:type="spellEnd"/>
      <w:r w:rsidRPr="001F374A">
        <w:rPr>
          <w:rFonts w:cs="Times New Roman"/>
          <w:sz w:val="28"/>
          <w:szCs w:val="28"/>
        </w:rPr>
        <w:t xml:space="preserve"> и Гладков против России»</w:t>
      </w:r>
      <w:r w:rsidR="00A674DB">
        <w:rPr>
          <w:rStyle w:val="ac"/>
          <w:rFonts w:cs="Times New Roman"/>
          <w:sz w:val="28"/>
          <w:szCs w:val="28"/>
        </w:rPr>
        <w:footnoteReference w:id="25"/>
      </w:r>
      <w:r w:rsidRPr="001F374A">
        <w:rPr>
          <w:rFonts w:cs="Times New Roman"/>
          <w:sz w:val="28"/>
          <w:szCs w:val="28"/>
        </w:rPr>
        <w:t>.</w:t>
      </w:r>
    </w:p>
    <w:p w:rsidR="003316E3" w:rsidRDefault="00D27B3F" w:rsidP="00824E49">
      <w:pPr>
        <w:spacing w:line="312" w:lineRule="auto"/>
        <w:ind w:firstLine="709"/>
        <w:rPr>
          <w:rFonts w:cs="Times New Roman"/>
          <w:sz w:val="28"/>
          <w:szCs w:val="28"/>
        </w:rPr>
      </w:pPr>
      <w:r>
        <w:rPr>
          <w:rFonts w:cs="Times New Roman"/>
          <w:sz w:val="28"/>
          <w:szCs w:val="28"/>
        </w:rPr>
        <w:t>На</w:t>
      </w:r>
      <w:r w:rsidR="00B646CA">
        <w:rPr>
          <w:rFonts w:cs="Times New Roman"/>
          <w:sz w:val="28"/>
          <w:szCs w:val="28"/>
        </w:rPr>
        <w:t xml:space="preserve"> наш взгляд</w:t>
      </w:r>
      <w:r w:rsidR="00651E03">
        <w:rPr>
          <w:rFonts w:cs="Times New Roman"/>
          <w:sz w:val="28"/>
          <w:szCs w:val="28"/>
        </w:rPr>
        <w:t>, Конституционн</w:t>
      </w:r>
      <w:r w:rsidR="00B646CA">
        <w:rPr>
          <w:rFonts w:cs="Times New Roman"/>
          <w:sz w:val="28"/>
          <w:szCs w:val="28"/>
        </w:rPr>
        <w:t>ому</w:t>
      </w:r>
      <w:r w:rsidR="00651E03">
        <w:rPr>
          <w:rFonts w:cs="Times New Roman"/>
          <w:sz w:val="28"/>
          <w:szCs w:val="28"/>
        </w:rPr>
        <w:t xml:space="preserve"> Суд</w:t>
      </w:r>
      <w:r w:rsidR="00B646CA">
        <w:rPr>
          <w:rFonts w:cs="Times New Roman"/>
          <w:sz w:val="28"/>
          <w:szCs w:val="28"/>
        </w:rPr>
        <w:t>у</w:t>
      </w:r>
      <w:r w:rsidR="00651E03">
        <w:rPr>
          <w:rFonts w:cs="Times New Roman"/>
          <w:sz w:val="28"/>
          <w:szCs w:val="28"/>
        </w:rPr>
        <w:t xml:space="preserve"> РФ </w:t>
      </w:r>
      <w:r w:rsidR="00B646CA">
        <w:rPr>
          <w:rFonts w:cs="Times New Roman"/>
          <w:sz w:val="28"/>
          <w:szCs w:val="28"/>
        </w:rPr>
        <w:t xml:space="preserve">следует </w:t>
      </w:r>
      <w:r>
        <w:rPr>
          <w:rFonts w:cs="Times New Roman"/>
          <w:sz w:val="28"/>
          <w:szCs w:val="28"/>
        </w:rPr>
        <w:t xml:space="preserve">вне зависимости от внешних факторов </w:t>
      </w:r>
      <w:r w:rsidR="00651E03">
        <w:rPr>
          <w:rFonts w:cs="Times New Roman"/>
          <w:sz w:val="28"/>
          <w:szCs w:val="28"/>
        </w:rPr>
        <w:t xml:space="preserve">«взять на вооружение» опыт высших судебных органов других государств (например, ЮАР, </w:t>
      </w:r>
      <w:r w:rsidR="00B646CA">
        <w:rPr>
          <w:rFonts w:cs="Times New Roman"/>
          <w:sz w:val="28"/>
          <w:szCs w:val="28"/>
        </w:rPr>
        <w:t xml:space="preserve">Колумбии, </w:t>
      </w:r>
      <w:r w:rsidR="00651E03">
        <w:rPr>
          <w:rFonts w:cs="Times New Roman"/>
          <w:sz w:val="28"/>
          <w:szCs w:val="28"/>
        </w:rPr>
        <w:t>Индии</w:t>
      </w:r>
      <w:r w:rsidR="00DE4CEA">
        <w:rPr>
          <w:rFonts w:cs="Times New Roman"/>
          <w:sz w:val="28"/>
          <w:szCs w:val="28"/>
        </w:rPr>
        <w:t xml:space="preserve">), которые на основе своего опыта принимают </w:t>
      </w:r>
      <w:r w:rsidR="003316E3">
        <w:rPr>
          <w:rFonts w:cs="Times New Roman"/>
          <w:sz w:val="28"/>
          <w:szCs w:val="28"/>
        </w:rPr>
        <w:t>постановления</w:t>
      </w:r>
      <w:r w:rsidR="00DE4CEA">
        <w:rPr>
          <w:rFonts w:cs="Times New Roman"/>
          <w:sz w:val="28"/>
          <w:szCs w:val="28"/>
        </w:rPr>
        <w:t xml:space="preserve">, в которых разъясняют свои позиции </w:t>
      </w:r>
      <w:r w:rsidR="006C1D1D">
        <w:rPr>
          <w:rFonts w:cs="Times New Roman"/>
          <w:sz w:val="28"/>
          <w:szCs w:val="28"/>
        </w:rPr>
        <w:t>по тем или иным правам человека, закреплённым в международных актах и</w:t>
      </w:r>
      <w:r w:rsidR="003316E3">
        <w:rPr>
          <w:rFonts w:cs="Times New Roman"/>
          <w:sz w:val="28"/>
          <w:szCs w:val="28"/>
        </w:rPr>
        <w:t xml:space="preserve"> национальном законодательстве.</w:t>
      </w:r>
    </w:p>
    <w:p w:rsidR="003316E3" w:rsidRDefault="003316E3" w:rsidP="00824E49">
      <w:pPr>
        <w:spacing w:line="312" w:lineRule="auto"/>
        <w:ind w:firstLine="709"/>
        <w:rPr>
          <w:rFonts w:cs="Times New Roman"/>
          <w:sz w:val="28"/>
          <w:szCs w:val="28"/>
        </w:rPr>
      </w:pPr>
      <w:r w:rsidRPr="003316E3">
        <w:rPr>
          <w:rFonts w:cs="Times New Roman"/>
          <w:sz w:val="28"/>
          <w:szCs w:val="28"/>
        </w:rPr>
        <w:t xml:space="preserve">Для примера </w:t>
      </w:r>
      <w:r w:rsidR="0070585B" w:rsidRPr="003316E3">
        <w:rPr>
          <w:rFonts w:cs="Times New Roman"/>
          <w:sz w:val="28"/>
          <w:szCs w:val="28"/>
        </w:rPr>
        <w:t>возьмём</w:t>
      </w:r>
      <w:r w:rsidRPr="003316E3">
        <w:rPr>
          <w:rFonts w:cs="Times New Roman"/>
          <w:sz w:val="28"/>
          <w:szCs w:val="28"/>
        </w:rPr>
        <w:t xml:space="preserve"> постановление Конституционного суда Колумбии по делу, получившему название </w:t>
      </w:r>
      <w:r w:rsidR="0070585B">
        <w:rPr>
          <w:rFonts w:cs="Times New Roman"/>
          <w:sz w:val="28"/>
          <w:szCs w:val="28"/>
        </w:rPr>
        <w:t>«</w:t>
      </w:r>
      <w:r w:rsidR="0070585B" w:rsidRPr="003316E3">
        <w:rPr>
          <w:rFonts w:cs="Times New Roman"/>
          <w:sz w:val="28"/>
          <w:szCs w:val="28"/>
        </w:rPr>
        <w:t>Дел</w:t>
      </w:r>
      <w:r w:rsidR="0070585B">
        <w:rPr>
          <w:rFonts w:cs="Times New Roman"/>
          <w:sz w:val="28"/>
          <w:szCs w:val="28"/>
        </w:rPr>
        <w:t xml:space="preserve">о </w:t>
      </w:r>
      <w:proofErr w:type="spellStart"/>
      <w:r w:rsidR="0070585B">
        <w:rPr>
          <w:rFonts w:cs="Times New Roman"/>
          <w:sz w:val="28"/>
          <w:szCs w:val="28"/>
        </w:rPr>
        <w:t>тутела</w:t>
      </w:r>
      <w:proofErr w:type="spellEnd"/>
      <w:r w:rsidR="0070585B">
        <w:rPr>
          <w:rFonts w:cs="Times New Roman"/>
          <w:sz w:val="28"/>
          <w:szCs w:val="28"/>
        </w:rPr>
        <w:t>»</w:t>
      </w:r>
      <w:r w:rsidR="0070585B">
        <w:rPr>
          <w:rStyle w:val="ac"/>
          <w:rFonts w:cs="Times New Roman"/>
          <w:sz w:val="28"/>
          <w:szCs w:val="28"/>
        </w:rPr>
        <w:footnoteReference w:id="26"/>
      </w:r>
      <w:r w:rsidRPr="003316E3">
        <w:rPr>
          <w:rFonts w:cs="Times New Roman"/>
          <w:sz w:val="28"/>
          <w:szCs w:val="28"/>
        </w:rPr>
        <w:t xml:space="preserve">. </w:t>
      </w:r>
      <w:r w:rsidR="000B1640" w:rsidRPr="003316E3">
        <w:rPr>
          <w:rFonts w:cs="Times New Roman"/>
          <w:sz w:val="28"/>
          <w:szCs w:val="28"/>
        </w:rPr>
        <w:t xml:space="preserve">Дело </w:t>
      </w:r>
      <w:r w:rsidRPr="003316E3">
        <w:rPr>
          <w:rFonts w:cs="Times New Roman"/>
          <w:sz w:val="28"/>
          <w:szCs w:val="28"/>
        </w:rPr>
        <w:t>касается обеспечения права на здоровье граждан Колумбии</w:t>
      </w:r>
      <w:r w:rsidR="000B1640">
        <w:rPr>
          <w:rFonts w:cs="Times New Roman"/>
          <w:sz w:val="28"/>
          <w:szCs w:val="28"/>
        </w:rPr>
        <w:t>,</w:t>
      </w:r>
      <w:r w:rsidRPr="003316E3">
        <w:rPr>
          <w:rFonts w:cs="Times New Roman"/>
          <w:sz w:val="28"/>
          <w:szCs w:val="28"/>
        </w:rPr>
        <w:t xml:space="preserve"> </w:t>
      </w:r>
      <w:r w:rsidR="000B1640" w:rsidRPr="003316E3">
        <w:rPr>
          <w:rFonts w:cs="Times New Roman"/>
          <w:sz w:val="28"/>
          <w:szCs w:val="28"/>
        </w:rPr>
        <w:t>закреплённого</w:t>
      </w:r>
      <w:r w:rsidRPr="003316E3">
        <w:rPr>
          <w:rFonts w:cs="Times New Roman"/>
          <w:sz w:val="28"/>
          <w:szCs w:val="28"/>
        </w:rPr>
        <w:t xml:space="preserve"> в Конституции страны 1991 г</w:t>
      </w:r>
      <w:r w:rsidR="0088796B">
        <w:rPr>
          <w:rFonts w:cs="Times New Roman"/>
          <w:sz w:val="28"/>
          <w:szCs w:val="28"/>
        </w:rPr>
        <w:t>.</w:t>
      </w:r>
      <w:r w:rsidRPr="003316E3">
        <w:rPr>
          <w:rFonts w:cs="Times New Roman"/>
          <w:sz w:val="28"/>
          <w:szCs w:val="28"/>
        </w:rPr>
        <w:t xml:space="preserve">, </w:t>
      </w:r>
      <w:r w:rsidR="00F67639" w:rsidRPr="003316E3">
        <w:rPr>
          <w:rFonts w:cs="Times New Roman"/>
          <w:sz w:val="28"/>
          <w:szCs w:val="28"/>
        </w:rPr>
        <w:t xml:space="preserve">Международном </w:t>
      </w:r>
      <w:r w:rsidRPr="003316E3">
        <w:rPr>
          <w:rFonts w:cs="Times New Roman"/>
          <w:sz w:val="28"/>
          <w:szCs w:val="28"/>
        </w:rPr>
        <w:t xml:space="preserve">пакте об экономических социальных и культурных правах и </w:t>
      </w:r>
      <w:r w:rsidR="00F67639">
        <w:rPr>
          <w:rFonts w:cs="Times New Roman"/>
          <w:sz w:val="28"/>
          <w:szCs w:val="28"/>
        </w:rPr>
        <w:lastRenderedPageBreak/>
        <w:t xml:space="preserve">Сан-Сальвадорском </w:t>
      </w:r>
      <w:r w:rsidRPr="003316E3">
        <w:rPr>
          <w:rFonts w:cs="Times New Roman"/>
          <w:sz w:val="28"/>
          <w:szCs w:val="28"/>
        </w:rPr>
        <w:t xml:space="preserve">протоколе </w:t>
      </w:r>
      <w:r w:rsidR="00F67639">
        <w:rPr>
          <w:rFonts w:cs="Times New Roman"/>
          <w:sz w:val="28"/>
          <w:szCs w:val="28"/>
        </w:rPr>
        <w:t xml:space="preserve">1988 г. </w:t>
      </w:r>
      <w:r w:rsidRPr="003316E3">
        <w:rPr>
          <w:rFonts w:cs="Times New Roman"/>
          <w:sz w:val="28"/>
          <w:szCs w:val="28"/>
        </w:rPr>
        <w:t xml:space="preserve">к </w:t>
      </w:r>
      <w:r w:rsidR="00F67639" w:rsidRPr="003316E3">
        <w:rPr>
          <w:rFonts w:cs="Times New Roman"/>
          <w:sz w:val="28"/>
          <w:szCs w:val="28"/>
        </w:rPr>
        <w:t xml:space="preserve">Американской </w:t>
      </w:r>
      <w:r w:rsidRPr="003316E3">
        <w:rPr>
          <w:rFonts w:cs="Times New Roman"/>
          <w:sz w:val="28"/>
          <w:szCs w:val="28"/>
        </w:rPr>
        <w:t xml:space="preserve">конвенции о правах человека </w:t>
      </w:r>
      <w:r w:rsidR="00F67639">
        <w:rPr>
          <w:rFonts w:cs="Times New Roman"/>
          <w:sz w:val="28"/>
          <w:szCs w:val="28"/>
        </w:rPr>
        <w:t>1969</w:t>
      </w:r>
      <w:r w:rsidRPr="003316E3">
        <w:rPr>
          <w:rFonts w:cs="Times New Roman"/>
          <w:sz w:val="28"/>
          <w:szCs w:val="28"/>
        </w:rPr>
        <w:t xml:space="preserve"> г</w:t>
      </w:r>
      <w:r w:rsidR="00F67639">
        <w:rPr>
          <w:rFonts w:cs="Times New Roman"/>
          <w:sz w:val="28"/>
          <w:szCs w:val="28"/>
        </w:rPr>
        <w:t>.</w:t>
      </w:r>
      <w:r w:rsidR="00421948">
        <w:rPr>
          <w:rFonts w:cs="Times New Roman"/>
          <w:sz w:val="28"/>
          <w:szCs w:val="28"/>
        </w:rPr>
        <w:t xml:space="preserve">, </w:t>
      </w:r>
      <w:r w:rsidRPr="003316E3">
        <w:rPr>
          <w:rFonts w:cs="Times New Roman"/>
          <w:sz w:val="28"/>
          <w:szCs w:val="28"/>
        </w:rPr>
        <w:t>участником которых является Колумбия и на основе которых она обязалась предпринимать соответствующие меры по обеспечению права на здоровье.</w:t>
      </w:r>
    </w:p>
    <w:p w:rsidR="00560539" w:rsidRDefault="00421948" w:rsidP="00824E49">
      <w:pPr>
        <w:spacing w:line="312" w:lineRule="auto"/>
        <w:ind w:firstLine="709"/>
        <w:rPr>
          <w:rFonts w:cs="Times New Roman"/>
          <w:sz w:val="28"/>
          <w:szCs w:val="28"/>
        </w:rPr>
      </w:pPr>
      <w:r w:rsidRPr="00421948">
        <w:rPr>
          <w:rFonts w:cs="Times New Roman"/>
          <w:sz w:val="28"/>
          <w:szCs w:val="28"/>
        </w:rPr>
        <w:t xml:space="preserve">Процедура </w:t>
      </w:r>
      <w:r>
        <w:rPr>
          <w:rFonts w:cs="Times New Roman"/>
          <w:sz w:val="28"/>
          <w:szCs w:val="28"/>
        </w:rPr>
        <w:t>«</w:t>
      </w:r>
      <w:proofErr w:type="spellStart"/>
      <w:r>
        <w:rPr>
          <w:rFonts w:cs="Times New Roman"/>
          <w:sz w:val="28"/>
          <w:szCs w:val="28"/>
        </w:rPr>
        <w:t>тутела</w:t>
      </w:r>
      <w:proofErr w:type="spellEnd"/>
      <w:r>
        <w:rPr>
          <w:rFonts w:cs="Times New Roman"/>
          <w:sz w:val="28"/>
          <w:szCs w:val="28"/>
        </w:rPr>
        <w:t xml:space="preserve">» – </w:t>
      </w:r>
      <w:r w:rsidRPr="00421948">
        <w:rPr>
          <w:rFonts w:cs="Times New Roman"/>
          <w:sz w:val="28"/>
          <w:szCs w:val="28"/>
        </w:rPr>
        <w:t>это предписание Конституции Колумбии соответствующим государственным орган</w:t>
      </w:r>
      <w:r w:rsidR="00000EAB">
        <w:rPr>
          <w:rFonts w:cs="Times New Roman"/>
          <w:sz w:val="28"/>
          <w:szCs w:val="28"/>
        </w:rPr>
        <w:t>а</w:t>
      </w:r>
      <w:r w:rsidRPr="00421948">
        <w:rPr>
          <w:rFonts w:cs="Times New Roman"/>
          <w:sz w:val="28"/>
          <w:szCs w:val="28"/>
        </w:rPr>
        <w:t>м обеспечивать все условия защиты граждан в судебном порядке во всех случаях</w:t>
      </w:r>
      <w:r w:rsidR="00000EAB">
        <w:rPr>
          <w:rFonts w:cs="Times New Roman"/>
          <w:sz w:val="28"/>
          <w:szCs w:val="28"/>
        </w:rPr>
        <w:t>,</w:t>
      </w:r>
      <w:r w:rsidRPr="00421948">
        <w:rPr>
          <w:rFonts w:cs="Times New Roman"/>
          <w:sz w:val="28"/>
          <w:szCs w:val="28"/>
        </w:rPr>
        <w:t xml:space="preserve"> когда адекватная защита не обеспечивается на уровне социальных служб и административных органов</w:t>
      </w:r>
      <w:r w:rsidR="00000EAB">
        <w:rPr>
          <w:rFonts w:cs="Times New Roman"/>
          <w:sz w:val="28"/>
          <w:szCs w:val="28"/>
        </w:rPr>
        <w:t>. Н</w:t>
      </w:r>
      <w:r w:rsidR="00000EAB" w:rsidRPr="00000EAB">
        <w:rPr>
          <w:rFonts w:cs="Times New Roman"/>
          <w:sz w:val="28"/>
          <w:szCs w:val="28"/>
        </w:rPr>
        <w:t xml:space="preserve">а практике Конституционный суд Колумбии часто проверяет конституционность рассмотренных судами общей юрисдикции дел по </w:t>
      </w:r>
      <w:r w:rsidR="00AE5BE6">
        <w:rPr>
          <w:rFonts w:cs="Times New Roman"/>
          <w:sz w:val="28"/>
          <w:szCs w:val="28"/>
        </w:rPr>
        <w:t>«</w:t>
      </w:r>
      <w:proofErr w:type="spellStart"/>
      <w:r w:rsidR="00AE5BE6">
        <w:rPr>
          <w:rFonts w:cs="Times New Roman"/>
          <w:sz w:val="28"/>
          <w:szCs w:val="28"/>
        </w:rPr>
        <w:t>тутела</w:t>
      </w:r>
      <w:proofErr w:type="spellEnd"/>
      <w:r w:rsidR="00AE5BE6">
        <w:rPr>
          <w:rFonts w:cs="Times New Roman"/>
          <w:sz w:val="28"/>
          <w:szCs w:val="28"/>
        </w:rPr>
        <w:t>»</w:t>
      </w:r>
      <w:r w:rsidR="00AE5BE6">
        <w:rPr>
          <w:rFonts w:cs="Times New Roman"/>
          <w:sz w:val="28"/>
          <w:szCs w:val="28"/>
        </w:rPr>
        <w:t xml:space="preserve">. </w:t>
      </w:r>
      <w:r w:rsidR="00AE5BE6" w:rsidRPr="00AE5BE6">
        <w:rPr>
          <w:rFonts w:cs="Times New Roman"/>
          <w:sz w:val="28"/>
          <w:szCs w:val="28"/>
        </w:rPr>
        <w:t>По данным колумбийского омбудсмена</w:t>
      </w:r>
      <w:r w:rsidR="00560539">
        <w:rPr>
          <w:rFonts w:cs="Times New Roman"/>
          <w:sz w:val="28"/>
          <w:szCs w:val="28"/>
        </w:rPr>
        <w:t>,</w:t>
      </w:r>
      <w:r w:rsidR="00AE5BE6" w:rsidRPr="00AE5BE6">
        <w:rPr>
          <w:rFonts w:cs="Times New Roman"/>
          <w:sz w:val="28"/>
          <w:szCs w:val="28"/>
        </w:rPr>
        <w:t xml:space="preserve"> в 2005 г</w:t>
      </w:r>
      <w:r w:rsidR="00560539">
        <w:rPr>
          <w:rFonts w:cs="Times New Roman"/>
          <w:sz w:val="28"/>
          <w:szCs w:val="28"/>
        </w:rPr>
        <w:t>.</w:t>
      </w:r>
      <w:r w:rsidR="00AE5BE6" w:rsidRPr="00AE5BE6">
        <w:rPr>
          <w:rFonts w:cs="Times New Roman"/>
          <w:sz w:val="28"/>
          <w:szCs w:val="28"/>
        </w:rPr>
        <w:t xml:space="preserve"> из всех рассмотренных дел Конституционного суда Колумбии 36% составляли дела </w:t>
      </w:r>
      <w:r w:rsidR="00560539">
        <w:rPr>
          <w:rFonts w:cs="Times New Roman"/>
          <w:sz w:val="28"/>
          <w:szCs w:val="28"/>
        </w:rPr>
        <w:t xml:space="preserve">по </w:t>
      </w:r>
      <w:r w:rsidR="00560539">
        <w:rPr>
          <w:rFonts w:cs="Times New Roman"/>
          <w:sz w:val="28"/>
          <w:szCs w:val="28"/>
        </w:rPr>
        <w:t>«</w:t>
      </w:r>
      <w:proofErr w:type="spellStart"/>
      <w:r w:rsidR="00560539">
        <w:rPr>
          <w:rFonts w:cs="Times New Roman"/>
          <w:sz w:val="28"/>
          <w:szCs w:val="28"/>
        </w:rPr>
        <w:t>тутела</w:t>
      </w:r>
      <w:proofErr w:type="spellEnd"/>
      <w:r w:rsidR="00560539">
        <w:rPr>
          <w:rFonts w:cs="Times New Roman"/>
          <w:sz w:val="28"/>
          <w:szCs w:val="28"/>
        </w:rPr>
        <w:t>»</w:t>
      </w:r>
      <w:r w:rsidR="00560539">
        <w:rPr>
          <w:rFonts w:cs="Times New Roman"/>
          <w:sz w:val="28"/>
          <w:szCs w:val="28"/>
        </w:rPr>
        <w:t>.</w:t>
      </w:r>
      <w:r w:rsidR="00980978">
        <w:rPr>
          <w:rFonts w:cs="Times New Roman"/>
          <w:sz w:val="28"/>
          <w:szCs w:val="28"/>
        </w:rPr>
        <w:t xml:space="preserve"> П</w:t>
      </w:r>
      <w:r w:rsidR="00980978" w:rsidRPr="00980978">
        <w:rPr>
          <w:rFonts w:cs="Times New Roman"/>
          <w:sz w:val="28"/>
          <w:szCs w:val="28"/>
        </w:rPr>
        <w:t xml:space="preserve">остановление Конституционного суда Колумбии по </w:t>
      </w:r>
      <w:r w:rsidR="00980978">
        <w:rPr>
          <w:rFonts w:cs="Times New Roman"/>
          <w:sz w:val="28"/>
          <w:szCs w:val="28"/>
        </w:rPr>
        <w:t>«</w:t>
      </w:r>
      <w:proofErr w:type="spellStart"/>
      <w:r w:rsidR="00980978">
        <w:rPr>
          <w:rFonts w:cs="Times New Roman"/>
          <w:sz w:val="28"/>
          <w:szCs w:val="28"/>
        </w:rPr>
        <w:t>тутела</w:t>
      </w:r>
      <w:proofErr w:type="spellEnd"/>
      <w:r w:rsidR="00980978">
        <w:rPr>
          <w:rFonts w:cs="Times New Roman"/>
          <w:sz w:val="28"/>
          <w:szCs w:val="28"/>
        </w:rPr>
        <w:t>»</w:t>
      </w:r>
      <w:r w:rsidR="00980978">
        <w:rPr>
          <w:rFonts w:cs="Times New Roman"/>
          <w:sz w:val="28"/>
          <w:szCs w:val="28"/>
        </w:rPr>
        <w:t xml:space="preserve"> </w:t>
      </w:r>
      <w:r w:rsidR="00980978" w:rsidRPr="00980978">
        <w:rPr>
          <w:rFonts w:cs="Times New Roman"/>
          <w:sz w:val="28"/>
          <w:szCs w:val="28"/>
        </w:rPr>
        <w:t>обобщил</w:t>
      </w:r>
      <w:r w:rsidR="00980978">
        <w:rPr>
          <w:rFonts w:cs="Times New Roman"/>
          <w:sz w:val="28"/>
          <w:szCs w:val="28"/>
        </w:rPr>
        <w:t>о</w:t>
      </w:r>
      <w:r w:rsidR="00980978" w:rsidRPr="00980978">
        <w:rPr>
          <w:rFonts w:cs="Times New Roman"/>
          <w:sz w:val="28"/>
          <w:szCs w:val="28"/>
        </w:rPr>
        <w:t xml:space="preserve"> 22 дела</w:t>
      </w:r>
      <w:r w:rsidR="00980978">
        <w:rPr>
          <w:rFonts w:cs="Times New Roman"/>
          <w:sz w:val="28"/>
          <w:szCs w:val="28"/>
        </w:rPr>
        <w:t>,</w:t>
      </w:r>
      <w:r w:rsidR="00980978" w:rsidRPr="00980978">
        <w:rPr>
          <w:rFonts w:cs="Times New Roman"/>
          <w:sz w:val="28"/>
          <w:szCs w:val="28"/>
        </w:rPr>
        <w:t xml:space="preserve"> рассмотренных судами общей юрисдикции</w:t>
      </w:r>
      <w:r w:rsidR="00980978">
        <w:rPr>
          <w:rFonts w:cs="Times New Roman"/>
          <w:sz w:val="28"/>
          <w:szCs w:val="28"/>
        </w:rPr>
        <w:t>,</w:t>
      </w:r>
      <w:r w:rsidR="00980978" w:rsidRPr="00980978">
        <w:rPr>
          <w:rFonts w:cs="Times New Roman"/>
          <w:sz w:val="28"/>
          <w:szCs w:val="28"/>
        </w:rPr>
        <w:t xml:space="preserve"> которые были связаны с различными нарушениями права на здоровь</w:t>
      </w:r>
      <w:r w:rsidR="00980978">
        <w:rPr>
          <w:rFonts w:cs="Times New Roman"/>
          <w:sz w:val="28"/>
          <w:szCs w:val="28"/>
        </w:rPr>
        <w:t>е</w:t>
      </w:r>
      <w:r w:rsidR="00980978" w:rsidRPr="00980978">
        <w:rPr>
          <w:rFonts w:cs="Times New Roman"/>
          <w:sz w:val="28"/>
          <w:szCs w:val="28"/>
        </w:rPr>
        <w:t xml:space="preserve">. При подготовке этого </w:t>
      </w:r>
      <w:r w:rsidR="00E26933" w:rsidRPr="00980978">
        <w:rPr>
          <w:rFonts w:cs="Times New Roman"/>
          <w:sz w:val="28"/>
          <w:szCs w:val="28"/>
        </w:rPr>
        <w:t xml:space="preserve">Постановления Конституционный </w:t>
      </w:r>
      <w:r w:rsidR="00980978" w:rsidRPr="00980978">
        <w:rPr>
          <w:rFonts w:cs="Times New Roman"/>
          <w:sz w:val="28"/>
          <w:szCs w:val="28"/>
        </w:rPr>
        <w:t xml:space="preserve">суд Колумбии широко применял позиции правозащитных органов системы ООН и </w:t>
      </w:r>
      <w:r w:rsidR="00E26933">
        <w:rPr>
          <w:rFonts w:cs="Times New Roman"/>
          <w:sz w:val="28"/>
          <w:szCs w:val="28"/>
        </w:rPr>
        <w:t>Межам</w:t>
      </w:r>
      <w:r w:rsidR="00980978" w:rsidRPr="00980978">
        <w:rPr>
          <w:rFonts w:cs="Times New Roman"/>
          <w:sz w:val="28"/>
          <w:szCs w:val="28"/>
        </w:rPr>
        <w:t>ериканск</w:t>
      </w:r>
      <w:r w:rsidR="00E26933">
        <w:rPr>
          <w:rFonts w:cs="Times New Roman"/>
          <w:sz w:val="28"/>
          <w:szCs w:val="28"/>
        </w:rPr>
        <w:t>ой</w:t>
      </w:r>
      <w:r w:rsidR="00980978" w:rsidRPr="00980978">
        <w:rPr>
          <w:rFonts w:cs="Times New Roman"/>
          <w:sz w:val="28"/>
          <w:szCs w:val="28"/>
        </w:rPr>
        <w:t xml:space="preserve"> систем</w:t>
      </w:r>
      <w:r w:rsidR="00E26933">
        <w:rPr>
          <w:rFonts w:cs="Times New Roman"/>
          <w:sz w:val="28"/>
          <w:szCs w:val="28"/>
        </w:rPr>
        <w:t>ы защиты прав человека</w:t>
      </w:r>
      <w:r w:rsidR="00980978" w:rsidRPr="00980978">
        <w:rPr>
          <w:rFonts w:cs="Times New Roman"/>
          <w:sz w:val="28"/>
          <w:szCs w:val="28"/>
        </w:rPr>
        <w:t xml:space="preserve"> по уточнению содержательной части ключевых аспектов права на здоровье.</w:t>
      </w:r>
      <w:r w:rsidR="00F73366">
        <w:rPr>
          <w:rFonts w:cs="Times New Roman"/>
          <w:sz w:val="28"/>
          <w:szCs w:val="28"/>
        </w:rPr>
        <w:t xml:space="preserve"> В</w:t>
      </w:r>
      <w:r w:rsidR="00F73366" w:rsidRPr="00F73366">
        <w:rPr>
          <w:rFonts w:cs="Times New Roman"/>
          <w:sz w:val="28"/>
          <w:szCs w:val="28"/>
        </w:rPr>
        <w:t xml:space="preserve"> результате Конституционный суд Колумбии высказал свою позицию по праву на здоровье и указал на недостатки национальной системы здравоохранения в деле обеспечения доступа к качественному медицинскому обслуживанию, гарантированному Конституцией страны</w:t>
      </w:r>
      <w:r w:rsidR="002A6C4D">
        <w:rPr>
          <w:rStyle w:val="ac"/>
          <w:rFonts w:cs="Times New Roman"/>
          <w:sz w:val="28"/>
          <w:szCs w:val="28"/>
        </w:rPr>
        <w:footnoteReference w:id="27"/>
      </w:r>
      <w:r w:rsidR="002A6C4D">
        <w:rPr>
          <w:rFonts w:cs="Times New Roman"/>
          <w:sz w:val="28"/>
          <w:szCs w:val="28"/>
        </w:rPr>
        <w:t>.</w:t>
      </w:r>
    </w:p>
    <w:p w:rsidR="0050132D" w:rsidRDefault="00E9296D" w:rsidP="00824E49">
      <w:pPr>
        <w:spacing w:line="312" w:lineRule="auto"/>
        <w:ind w:firstLine="709"/>
        <w:rPr>
          <w:rFonts w:cs="Times New Roman"/>
          <w:sz w:val="28"/>
          <w:szCs w:val="28"/>
        </w:rPr>
      </w:pPr>
      <w:r>
        <w:rPr>
          <w:rFonts w:cs="Times New Roman"/>
          <w:sz w:val="28"/>
          <w:szCs w:val="28"/>
        </w:rPr>
        <w:t xml:space="preserve">Подобные </w:t>
      </w:r>
      <w:r w:rsidR="006C1D1D">
        <w:rPr>
          <w:rFonts w:cs="Times New Roman"/>
          <w:sz w:val="28"/>
          <w:szCs w:val="28"/>
        </w:rPr>
        <w:t xml:space="preserve">разъяснения </w:t>
      </w:r>
      <w:r>
        <w:rPr>
          <w:rFonts w:cs="Times New Roman"/>
          <w:sz w:val="28"/>
          <w:szCs w:val="28"/>
        </w:rPr>
        <w:t xml:space="preserve">Конституционного Суда России </w:t>
      </w:r>
      <w:r w:rsidR="006C1D1D">
        <w:rPr>
          <w:rFonts w:cs="Times New Roman"/>
          <w:sz w:val="28"/>
          <w:szCs w:val="28"/>
        </w:rPr>
        <w:t xml:space="preserve">будут служить </w:t>
      </w:r>
      <w:r w:rsidR="0076759C">
        <w:rPr>
          <w:rFonts w:cs="Times New Roman"/>
          <w:sz w:val="28"/>
          <w:szCs w:val="28"/>
        </w:rPr>
        <w:t>в качестве руководящих положений не только для судов общей юрисдикции и других государственных органов</w:t>
      </w:r>
      <w:r>
        <w:rPr>
          <w:rFonts w:cs="Times New Roman"/>
          <w:sz w:val="28"/>
          <w:szCs w:val="28"/>
        </w:rPr>
        <w:t xml:space="preserve"> страны</w:t>
      </w:r>
      <w:r w:rsidR="0076759C">
        <w:rPr>
          <w:rFonts w:cs="Times New Roman"/>
          <w:sz w:val="28"/>
          <w:szCs w:val="28"/>
        </w:rPr>
        <w:t xml:space="preserve">, но и будут полезными для </w:t>
      </w:r>
      <w:proofErr w:type="spellStart"/>
      <w:r w:rsidR="0076759C">
        <w:rPr>
          <w:rFonts w:cs="Times New Roman"/>
          <w:sz w:val="28"/>
          <w:szCs w:val="28"/>
        </w:rPr>
        <w:t>ЕСПЧ</w:t>
      </w:r>
      <w:proofErr w:type="spellEnd"/>
      <w:r w:rsidR="0076759C">
        <w:rPr>
          <w:rFonts w:cs="Times New Roman"/>
          <w:sz w:val="28"/>
          <w:szCs w:val="28"/>
        </w:rPr>
        <w:t xml:space="preserve"> при принятии </w:t>
      </w:r>
      <w:r w:rsidR="00AA2463">
        <w:rPr>
          <w:rFonts w:cs="Times New Roman"/>
          <w:sz w:val="28"/>
          <w:szCs w:val="28"/>
        </w:rPr>
        <w:t xml:space="preserve">постановлений по делам, касающимся </w:t>
      </w:r>
      <w:r w:rsidR="0050132D">
        <w:rPr>
          <w:rFonts w:cs="Times New Roman"/>
          <w:sz w:val="28"/>
          <w:szCs w:val="28"/>
        </w:rPr>
        <w:t>Российской Федерации</w:t>
      </w:r>
      <w:r>
        <w:rPr>
          <w:rFonts w:cs="Times New Roman"/>
          <w:sz w:val="28"/>
          <w:szCs w:val="28"/>
        </w:rPr>
        <w:t xml:space="preserve">, </w:t>
      </w:r>
      <w:r w:rsidR="005B0CF5">
        <w:rPr>
          <w:rFonts w:cs="Times New Roman"/>
          <w:sz w:val="28"/>
          <w:szCs w:val="28"/>
        </w:rPr>
        <w:t xml:space="preserve">особенно таким, </w:t>
      </w:r>
      <w:r w:rsidR="005B0CF5" w:rsidRPr="005B0CF5">
        <w:rPr>
          <w:rFonts w:cs="Times New Roman"/>
          <w:sz w:val="28"/>
          <w:szCs w:val="28"/>
        </w:rPr>
        <w:t xml:space="preserve">которые </w:t>
      </w:r>
      <w:r w:rsidR="00585D7C">
        <w:rPr>
          <w:rFonts w:cs="Times New Roman"/>
          <w:sz w:val="28"/>
          <w:szCs w:val="28"/>
        </w:rPr>
        <w:t>содержат</w:t>
      </w:r>
      <w:r w:rsidR="005B0CF5" w:rsidRPr="005B0CF5">
        <w:rPr>
          <w:rFonts w:cs="Times New Roman"/>
          <w:sz w:val="28"/>
          <w:szCs w:val="28"/>
        </w:rPr>
        <w:t xml:space="preserve"> требования </w:t>
      </w:r>
      <w:r w:rsidR="0044469D" w:rsidRPr="005B0CF5">
        <w:rPr>
          <w:rFonts w:cs="Times New Roman"/>
          <w:sz w:val="28"/>
          <w:szCs w:val="28"/>
        </w:rPr>
        <w:t xml:space="preserve">со стороны </w:t>
      </w:r>
      <w:proofErr w:type="spellStart"/>
      <w:r w:rsidR="005B0CF5">
        <w:rPr>
          <w:rFonts w:cs="Times New Roman"/>
          <w:sz w:val="28"/>
          <w:szCs w:val="28"/>
        </w:rPr>
        <w:t>Е</w:t>
      </w:r>
      <w:r w:rsidR="005B0CF5" w:rsidRPr="005B0CF5">
        <w:rPr>
          <w:rFonts w:cs="Times New Roman"/>
          <w:sz w:val="28"/>
          <w:szCs w:val="28"/>
        </w:rPr>
        <w:t>СПЧ</w:t>
      </w:r>
      <w:proofErr w:type="spellEnd"/>
      <w:r w:rsidR="005B0CF5" w:rsidRPr="005B0CF5">
        <w:rPr>
          <w:rFonts w:cs="Times New Roman"/>
          <w:sz w:val="28"/>
          <w:szCs w:val="28"/>
        </w:rPr>
        <w:t xml:space="preserve"> </w:t>
      </w:r>
      <w:r w:rsidR="0044469D">
        <w:rPr>
          <w:rFonts w:cs="Times New Roman"/>
          <w:sz w:val="28"/>
          <w:szCs w:val="28"/>
        </w:rPr>
        <w:t xml:space="preserve">к России по </w:t>
      </w:r>
      <w:r w:rsidR="004A3355">
        <w:rPr>
          <w:rFonts w:cs="Times New Roman"/>
          <w:sz w:val="28"/>
          <w:szCs w:val="28"/>
        </w:rPr>
        <w:t xml:space="preserve">изменению </w:t>
      </w:r>
      <w:r w:rsidR="005B0CF5" w:rsidRPr="005B0CF5">
        <w:rPr>
          <w:rFonts w:cs="Times New Roman"/>
          <w:sz w:val="28"/>
          <w:szCs w:val="28"/>
        </w:rPr>
        <w:t>конституционны</w:t>
      </w:r>
      <w:r w:rsidR="004A3355">
        <w:rPr>
          <w:rFonts w:cs="Times New Roman"/>
          <w:sz w:val="28"/>
          <w:szCs w:val="28"/>
        </w:rPr>
        <w:t>х</w:t>
      </w:r>
      <w:r w:rsidR="005B0CF5" w:rsidRPr="005B0CF5">
        <w:rPr>
          <w:rFonts w:cs="Times New Roman"/>
          <w:sz w:val="28"/>
          <w:szCs w:val="28"/>
        </w:rPr>
        <w:t xml:space="preserve"> </w:t>
      </w:r>
      <w:r w:rsidR="004A3355">
        <w:rPr>
          <w:rFonts w:cs="Times New Roman"/>
          <w:sz w:val="28"/>
          <w:szCs w:val="28"/>
        </w:rPr>
        <w:t xml:space="preserve">положений, </w:t>
      </w:r>
      <w:r w:rsidR="005B0CF5" w:rsidRPr="005B0CF5">
        <w:rPr>
          <w:rFonts w:cs="Times New Roman"/>
          <w:sz w:val="28"/>
          <w:szCs w:val="28"/>
        </w:rPr>
        <w:t>что абсолютно недопустимо с точки зрения международно</w:t>
      </w:r>
      <w:r w:rsidR="004A3355">
        <w:rPr>
          <w:rFonts w:cs="Times New Roman"/>
          <w:sz w:val="28"/>
          <w:szCs w:val="28"/>
        </w:rPr>
        <w:t>-</w:t>
      </w:r>
      <w:r w:rsidR="005B0CF5" w:rsidRPr="005B0CF5">
        <w:rPr>
          <w:rFonts w:cs="Times New Roman"/>
          <w:sz w:val="28"/>
          <w:szCs w:val="28"/>
        </w:rPr>
        <w:t>прав</w:t>
      </w:r>
      <w:r w:rsidR="004A3355">
        <w:rPr>
          <w:rFonts w:cs="Times New Roman"/>
          <w:sz w:val="28"/>
          <w:szCs w:val="28"/>
        </w:rPr>
        <w:t>ового</w:t>
      </w:r>
      <w:r w:rsidR="005B0CF5" w:rsidRPr="005B0CF5">
        <w:rPr>
          <w:rFonts w:cs="Times New Roman"/>
          <w:sz w:val="28"/>
          <w:szCs w:val="28"/>
        </w:rPr>
        <w:t xml:space="preserve"> режима по правам человека</w:t>
      </w:r>
      <w:r w:rsidR="004A3355">
        <w:rPr>
          <w:rFonts w:cs="Times New Roman"/>
          <w:sz w:val="28"/>
          <w:szCs w:val="28"/>
        </w:rPr>
        <w:t>.</w:t>
      </w:r>
    </w:p>
    <w:p w:rsidR="000B3870" w:rsidRPr="00B646CA" w:rsidRDefault="000B3870" w:rsidP="00824E49">
      <w:pPr>
        <w:spacing w:line="312" w:lineRule="auto"/>
        <w:ind w:firstLine="709"/>
        <w:rPr>
          <w:rFonts w:cs="Times New Roman"/>
          <w:sz w:val="28"/>
          <w:szCs w:val="28"/>
        </w:rPr>
      </w:pPr>
    </w:p>
    <w:sectPr w:rsidR="000B3870" w:rsidRPr="00B646CA" w:rsidSect="00A178A6">
      <w:footerReference w:type="default" r:id="rId7"/>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015" w:rsidRDefault="005B6015" w:rsidP="00D3470D">
      <w:pPr>
        <w:spacing w:line="240" w:lineRule="auto"/>
      </w:pPr>
      <w:r>
        <w:separator/>
      </w:r>
    </w:p>
  </w:endnote>
  <w:endnote w:type="continuationSeparator" w:id="0">
    <w:p w:rsidR="005B6015" w:rsidRDefault="005B6015" w:rsidP="00D34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18937"/>
      <w:docPartObj>
        <w:docPartGallery w:val="Page Numbers (Bottom of Page)"/>
        <w:docPartUnique/>
      </w:docPartObj>
    </w:sdtPr>
    <w:sdtEndPr/>
    <w:sdtContent>
      <w:p w:rsidR="002B4B44" w:rsidRDefault="002B4B44" w:rsidP="00D3470D">
        <w:pPr>
          <w:pStyle w:val="a6"/>
          <w:jc w:val="center"/>
        </w:pPr>
        <w:r>
          <w:fldChar w:fldCharType="begin"/>
        </w:r>
        <w:r>
          <w:instrText>PAGE   \* MERGEFORMAT</w:instrText>
        </w:r>
        <w:r>
          <w:fldChar w:fldCharType="separate"/>
        </w:r>
        <w:r w:rsidR="008F5AC5">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015" w:rsidRDefault="005B6015" w:rsidP="00D3470D">
      <w:pPr>
        <w:spacing w:line="240" w:lineRule="auto"/>
      </w:pPr>
      <w:r>
        <w:separator/>
      </w:r>
    </w:p>
  </w:footnote>
  <w:footnote w:type="continuationSeparator" w:id="0">
    <w:p w:rsidR="005B6015" w:rsidRDefault="005B6015" w:rsidP="00D3470D">
      <w:pPr>
        <w:spacing w:line="240" w:lineRule="auto"/>
      </w:pPr>
      <w:r>
        <w:continuationSeparator/>
      </w:r>
    </w:p>
  </w:footnote>
  <w:footnote w:id="1">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Конвенция о защите прав человека и основных свобод 1950 г. // Собрание законодательства РФ. 08.01.2001. № 2. Ст. 163.</w:t>
      </w:r>
    </w:p>
  </w:footnote>
  <w:footnote w:id="2">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Конституция Российской Федерации 1993 г. // Собрание законодательства РФ. 04.08.2014. № 31. Ст. 4398.</w:t>
      </w:r>
    </w:p>
  </w:footnote>
  <w:footnote w:id="3">
    <w:p w:rsidR="00CF72A0" w:rsidRPr="007376B0" w:rsidRDefault="00CF72A0" w:rsidP="009D2864">
      <w:pPr>
        <w:pStyle w:val="aa"/>
        <w:rPr>
          <w:sz w:val="22"/>
          <w:szCs w:val="22"/>
        </w:rPr>
      </w:pPr>
      <w:r w:rsidRPr="007376B0">
        <w:rPr>
          <w:rStyle w:val="ac"/>
          <w:sz w:val="22"/>
          <w:szCs w:val="22"/>
        </w:rPr>
        <w:footnoteRef/>
      </w:r>
      <w:r w:rsidRPr="007376B0">
        <w:rPr>
          <w:sz w:val="22"/>
          <w:szCs w:val="22"/>
        </w:rPr>
        <w:t xml:space="preserve"> Российская Федерация является продолжателем СССР по всем многосторонним соглашениям по правам человека.</w:t>
      </w:r>
    </w:p>
  </w:footnote>
  <w:footnote w:id="4">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rPr>
        <w:t xml:space="preserve"> Устав Совета Европы 1949 г. // Собрание законодательства РФ. 24.03.1997. </w:t>
      </w:r>
      <w:r w:rsidRPr="007376B0">
        <w:rPr>
          <w:sz w:val="22"/>
          <w:szCs w:val="22"/>
          <w:lang w:val="en-US"/>
        </w:rPr>
        <w:t xml:space="preserve">№ 12. </w:t>
      </w:r>
      <w:proofErr w:type="spellStart"/>
      <w:r w:rsidRPr="007376B0">
        <w:rPr>
          <w:sz w:val="22"/>
          <w:szCs w:val="22"/>
        </w:rPr>
        <w:t>Ст</w:t>
      </w:r>
      <w:proofErr w:type="spellEnd"/>
      <w:r w:rsidRPr="007376B0">
        <w:rPr>
          <w:sz w:val="22"/>
          <w:szCs w:val="22"/>
          <w:lang w:val="en-US"/>
        </w:rPr>
        <w:t>. 1390.</w:t>
      </w:r>
    </w:p>
  </w:footnote>
  <w:footnote w:id="5">
    <w:p w:rsidR="002B4B44" w:rsidRPr="007376B0" w:rsidRDefault="002B4B44" w:rsidP="009D2864">
      <w:pPr>
        <w:pStyle w:val="aa"/>
        <w:rPr>
          <w:sz w:val="22"/>
          <w:szCs w:val="22"/>
        </w:rPr>
      </w:pPr>
      <w:r w:rsidRPr="007376B0">
        <w:rPr>
          <w:rStyle w:val="ac"/>
          <w:sz w:val="22"/>
          <w:szCs w:val="22"/>
        </w:rPr>
        <w:footnoteRef/>
      </w:r>
      <w:r w:rsidRPr="007376B0">
        <w:rPr>
          <w:sz w:val="22"/>
          <w:szCs w:val="22"/>
          <w:lang w:val="en-US"/>
        </w:rPr>
        <w:t xml:space="preserve"> </w:t>
      </w:r>
      <w:r w:rsidRPr="007376B0">
        <w:rPr>
          <w:i/>
          <w:sz w:val="22"/>
          <w:szCs w:val="22"/>
          <w:lang w:val="en-US"/>
        </w:rPr>
        <w:t>Alston P., Goodman R.</w:t>
      </w:r>
      <w:r w:rsidRPr="007376B0">
        <w:rPr>
          <w:sz w:val="22"/>
          <w:szCs w:val="22"/>
          <w:lang w:val="en-US"/>
        </w:rPr>
        <w:t xml:space="preserve"> International Human Rights. The Successor to International Human Rights in Context: Law, Politics and Morals. Text and Materials / Philip Alston, Ryan Goodman. Oxford: Oxford University Press, 2013. P</w:t>
      </w:r>
      <w:r w:rsidRPr="007376B0">
        <w:rPr>
          <w:sz w:val="22"/>
          <w:szCs w:val="22"/>
        </w:rPr>
        <w:t>. 139–154.</w:t>
      </w:r>
    </w:p>
  </w:footnote>
  <w:footnote w:id="6">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w:t>
      </w:r>
      <w:proofErr w:type="spellStart"/>
      <w:r w:rsidRPr="007376B0">
        <w:rPr>
          <w:i/>
          <w:sz w:val="22"/>
          <w:szCs w:val="22"/>
        </w:rPr>
        <w:t>Карташкин</w:t>
      </w:r>
      <w:proofErr w:type="spellEnd"/>
      <w:r w:rsidRPr="007376B0">
        <w:rPr>
          <w:i/>
          <w:sz w:val="22"/>
          <w:szCs w:val="22"/>
        </w:rPr>
        <w:t xml:space="preserve"> </w:t>
      </w:r>
      <w:proofErr w:type="spellStart"/>
      <w:r w:rsidRPr="007376B0">
        <w:rPr>
          <w:i/>
          <w:sz w:val="22"/>
          <w:szCs w:val="22"/>
        </w:rPr>
        <w:t>В.А</w:t>
      </w:r>
      <w:proofErr w:type="spellEnd"/>
      <w:r w:rsidRPr="007376B0">
        <w:rPr>
          <w:i/>
          <w:sz w:val="22"/>
          <w:szCs w:val="22"/>
        </w:rPr>
        <w:t>.</w:t>
      </w:r>
      <w:r w:rsidRPr="007376B0">
        <w:rPr>
          <w:sz w:val="22"/>
          <w:szCs w:val="22"/>
        </w:rPr>
        <w:t xml:space="preserve"> Права человека: международная защита в условиях глобализации. М.: Норма, 2009. С. 24.</w:t>
      </w:r>
    </w:p>
  </w:footnote>
  <w:footnote w:id="7">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См.: Организация Объединённых Наций и защита прав человека: Монография / под ред. </w:t>
      </w:r>
      <w:proofErr w:type="spellStart"/>
      <w:r w:rsidRPr="007376B0">
        <w:rPr>
          <w:sz w:val="22"/>
          <w:szCs w:val="22"/>
        </w:rPr>
        <w:t>А.Х</w:t>
      </w:r>
      <w:proofErr w:type="spellEnd"/>
      <w:r w:rsidRPr="007376B0">
        <w:rPr>
          <w:sz w:val="22"/>
          <w:szCs w:val="22"/>
        </w:rPr>
        <w:t xml:space="preserve">. Абашидзе. М.: </w:t>
      </w:r>
      <w:proofErr w:type="spellStart"/>
      <w:r w:rsidRPr="007376B0">
        <w:rPr>
          <w:sz w:val="22"/>
          <w:szCs w:val="22"/>
        </w:rPr>
        <w:t>РУДН</w:t>
      </w:r>
      <w:proofErr w:type="spellEnd"/>
      <w:r w:rsidRPr="007376B0">
        <w:rPr>
          <w:sz w:val="22"/>
          <w:szCs w:val="22"/>
        </w:rPr>
        <w:t>, 2009.</w:t>
      </w:r>
    </w:p>
  </w:footnote>
  <w:footnote w:id="8">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Европейская социальная хартия от 18 октября 1961 г. // </w:t>
      </w:r>
      <w:proofErr w:type="spellStart"/>
      <w:r w:rsidRPr="007376B0">
        <w:rPr>
          <w:sz w:val="22"/>
          <w:szCs w:val="22"/>
        </w:rPr>
        <w:t>ETS</w:t>
      </w:r>
      <w:proofErr w:type="spellEnd"/>
      <w:r w:rsidRPr="007376B0">
        <w:rPr>
          <w:sz w:val="22"/>
          <w:szCs w:val="22"/>
        </w:rPr>
        <w:t xml:space="preserve"> N. 035.</w:t>
      </w:r>
    </w:p>
  </w:footnote>
  <w:footnote w:id="9">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Европейская социальная хартия (пересмотренная) от в 03 мая 1996 г. // </w:t>
      </w:r>
      <w:proofErr w:type="spellStart"/>
      <w:r w:rsidRPr="007376B0">
        <w:rPr>
          <w:sz w:val="22"/>
          <w:szCs w:val="22"/>
        </w:rPr>
        <w:t>ETS</w:t>
      </w:r>
      <w:proofErr w:type="spellEnd"/>
      <w:r w:rsidRPr="007376B0">
        <w:rPr>
          <w:sz w:val="22"/>
          <w:szCs w:val="22"/>
        </w:rPr>
        <w:t xml:space="preserve"> N. 163; Бюллетень международных договоров, 2010, № 4, апрель, с. 17–67.</w:t>
      </w:r>
    </w:p>
  </w:footnote>
  <w:footnote w:id="10">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Европейская культурная конвенция от 19 декабря 1954 г. // </w:t>
      </w:r>
      <w:proofErr w:type="spellStart"/>
      <w:r w:rsidRPr="007376B0">
        <w:rPr>
          <w:sz w:val="22"/>
          <w:szCs w:val="22"/>
        </w:rPr>
        <w:t>ETS</w:t>
      </w:r>
      <w:proofErr w:type="spellEnd"/>
      <w:r w:rsidRPr="007376B0">
        <w:rPr>
          <w:sz w:val="22"/>
          <w:szCs w:val="22"/>
        </w:rPr>
        <w:t xml:space="preserve"> N. 018.</w:t>
      </w:r>
    </w:p>
  </w:footnote>
  <w:footnote w:id="11">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rPr>
        <w:t xml:space="preserve"> Венская декларация и Программа действий 1993 г. // Док. ООН</w:t>
      </w:r>
      <w:r w:rsidRPr="007376B0">
        <w:rPr>
          <w:sz w:val="22"/>
          <w:szCs w:val="22"/>
          <w:lang w:val="en-US"/>
        </w:rPr>
        <w:t xml:space="preserve"> A/</w:t>
      </w:r>
      <w:proofErr w:type="spellStart"/>
      <w:r w:rsidRPr="007376B0">
        <w:rPr>
          <w:sz w:val="22"/>
          <w:szCs w:val="22"/>
          <w:lang w:val="en-US"/>
        </w:rPr>
        <w:t>CONF.157</w:t>
      </w:r>
      <w:proofErr w:type="spellEnd"/>
      <w:r w:rsidRPr="007376B0">
        <w:rPr>
          <w:sz w:val="22"/>
          <w:szCs w:val="22"/>
          <w:lang w:val="en-US"/>
        </w:rPr>
        <w:t>/24.</w:t>
      </w:r>
    </w:p>
  </w:footnote>
  <w:footnote w:id="12">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lang w:val="en-US"/>
        </w:rPr>
        <w:t xml:space="preserve"> </w:t>
      </w:r>
      <w:r w:rsidRPr="007376B0">
        <w:rPr>
          <w:sz w:val="22"/>
          <w:szCs w:val="22"/>
        </w:rPr>
        <w:t>См</w:t>
      </w:r>
      <w:r w:rsidRPr="007376B0">
        <w:rPr>
          <w:sz w:val="22"/>
          <w:szCs w:val="22"/>
          <w:lang w:val="en-US"/>
        </w:rPr>
        <w:t xml:space="preserve">.: </w:t>
      </w:r>
      <w:r w:rsidRPr="007376B0">
        <w:rPr>
          <w:i/>
          <w:sz w:val="22"/>
          <w:szCs w:val="22"/>
          <w:lang w:val="en-US"/>
        </w:rPr>
        <w:t xml:space="preserve">Jenks </w:t>
      </w:r>
      <w:proofErr w:type="spellStart"/>
      <w:r w:rsidRPr="007376B0">
        <w:rPr>
          <w:i/>
          <w:sz w:val="22"/>
          <w:szCs w:val="22"/>
          <w:lang w:val="en-US"/>
        </w:rPr>
        <w:t>C.W</w:t>
      </w:r>
      <w:proofErr w:type="spellEnd"/>
      <w:r w:rsidRPr="007376B0">
        <w:rPr>
          <w:i/>
          <w:sz w:val="22"/>
          <w:szCs w:val="22"/>
          <w:lang w:val="en-US"/>
        </w:rPr>
        <w:t>.</w:t>
      </w:r>
      <w:r w:rsidRPr="007376B0">
        <w:rPr>
          <w:sz w:val="22"/>
          <w:szCs w:val="22"/>
          <w:lang w:val="en-US"/>
        </w:rPr>
        <w:t xml:space="preserve"> The Conflict of Law-Making Treaties // British Yearbook of International Law. 1953. Vol. 30.</w:t>
      </w:r>
    </w:p>
  </w:footnote>
  <w:footnote w:id="13">
    <w:p w:rsidR="002B4B44" w:rsidRPr="007376B0" w:rsidRDefault="002B4B44" w:rsidP="009D2864">
      <w:pPr>
        <w:pStyle w:val="aa"/>
        <w:rPr>
          <w:sz w:val="22"/>
          <w:szCs w:val="22"/>
        </w:rPr>
      </w:pPr>
      <w:r w:rsidRPr="007376B0">
        <w:rPr>
          <w:rStyle w:val="ac"/>
          <w:sz w:val="22"/>
          <w:szCs w:val="22"/>
        </w:rPr>
        <w:footnoteRef/>
      </w:r>
      <w:r w:rsidRPr="007376B0">
        <w:rPr>
          <w:sz w:val="22"/>
          <w:szCs w:val="22"/>
          <w:lang w:val="en-US"/>
        </w:rPr>
        <w:t xml:space="preserve"> </w:t>
      </w:r>
      <w:r w:rsidRPr="007376B0">
        <w:rPr>
          <w:sz w:val="22"/>
          <w:szCs w:val="22"/>
        </w:rPr>
        <w:t>См</w:t>
      </w:r>
      <w:r w:rsidRPr="007376B0">
        <w:rPr>
          <w:sz w:val="22"/>
          <w:szCs w:val="22"/>
          <w:lang w:val="en-US"/>
        </w:rPr>
        <w:t xml:space="preserve">.: European Court of Human Rights. </w:t>
      </w:r>
      <w:proofErr w:type="spellStart"/>
      <w:r w:rsidRPr="007376B0">
        <w:rPr>
          <w:sz w:val="22"/>
          <w:szCs w:val="22"/>
          <w:lang w:val="en-US"/>
        </w:rPr>
        <w:t>Perinçek</w:t>
      </w:r>
      <w:proofErr w:type="spellEnd"/>
      <w:r w:rsidRPr="007376B0">
        <w:rPr>
          <w:sz w:val="22"/>
          <w:szCs w:val="22"/>
          <w:lang w:val="en-US"/>
        </w:rPr>
        <w:t xml:space="preserve"> v. Switzerland. Application</w:t>
      </w:r>
      <w:r w:rsidRPr="007376B0">
        <w:rPr>
          <w:sz w:val="22"/>
          <w:szCs w:val="22"/>
        </w:rPr>
        <w:t xml:space="preserve"> </w:t>
      </w:r>
      <w:r w:rsidRPr="007376B0">
        <w:rPr>
          <w:sz w:val="22"/>
          <w:szCs w:val="22"/>
          <w:lang w:val="en-US"/>
        </w:rPr>
        <w:t>no</w:t>
      </w:r>
      <w:r w:rsidRPr="007376B0">
        <w:rPr>
          <w:sz w:val="22"/>
          <w:szCs w:val="22"/>
        </w:rPr>
        <w:t>. 27510/08. 15/10/2015.</w:t>
      </w:r>
    </w:p>
  </w:footnote>
  <w:footnote w:id="14">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rPr>
        <w:t xml:space="preserve"> См.: </w:t>
      </w:r>
      <w:proofErr w:type="spellStart"/>
      <w:r w:rsidRPr="007376B0">
        <w:rPr>
          <w:i/>
          <w:sz w:val="22"/>
          <w:szCs w:val="22"/>
        </w:rPr>
        <w:t>Колодкин</w:t>
      </w:r>
      <w:proofErr w:type="spellEnd"/>
      <w:r w:rsidRPr="007376B0">
        <w:rPr>
          <w:i/>
          <w:sz w:val="22"/>
          <w:szCs w:val="22"/>
        </w:rPr>
        <w:t xml:space="preserve"> </w:t>
      </w:r>
      <w:proofErr w:type="spellStart"/>
      <w:r w:rsidRPr="007376B0">
        <w:rPr>
          <w:i/>
          <w:sz w:val="22"/>
          <w:szCs w:val="22"/>
        </w:rPr>
        <w:t>Р.А</w:t>
      </w:r>
      <w:proofErr w:type="spellEnd"/>
      <w:r w:rsidRPr="007376B0">
        <w:rPr>
          <w:i/>
          <w:sz w:val="22"/>
          <w:szCs w:val="22"/>
        </w:rPr>
        <w:t>.</w:t>
      </w:r>
      <w:r w:rsidRPr="007376B0">
        <w:rPr>
          <w:sz w:val="22"/>
          <w:szCs w:val="22"/>
        </w:rPr>
        <w:t xml:space="preserve"> Фрагментация международного права // Московский журнал международного права. М</w:t>
      </w:r>
      <w:r w:rsidRPr="007376B0">
        <w:rPr>
          <w:sz w:val="22"/>
          <w:szCs w:val="22"/>
          <w:lang w:val="en-US"/>
        </w:rPr>
        <w:t xml:space="preserve">.: </w:t>
      </w:r>
      <w:r w:rsidRPr="007376B0">
        <w:rPr>
          <w:sz w:val="22"/>
          <w:szCs w:val="22"/>
        </w:rPr>
        <w:t>Международные</w:t>
      </w:r>
      <w:r w:rsidRPr="007376B0">
        <w:rPr>
          <w:sz w:val="22"/>
          <w:szCs w:val="22"/>
          <w:lang w:val="en-US"/>
        </w:rPr>
        <w:t xml:space="preserve"> </w:t>
      </w:r>
      <w:r w:rsidRPr="007376B0">
        <w:rPr>
          <w:sz w:val="22"/>
          <w:szCs w:val="22"/>
        </w:rPr>
        <w:t>отношения</w:t>
      </w:r>
      <w:r w:rsidRPr="007376B0">
        <w:rPr>
          <w:sz w:val="22"/>
          <w:szCs w:val="22"/>
          <w:lang w:val="en-US"/>
        </w:rPr>
        <w:t xml:space="preserve">, 2005. № 2. </w:t>
      </w:r>
      <w:r w:rsidRPr="007376B0">
        <w:rPr>
          <w:sz w:val="22"/>
          <w:szCs w:val="22"/>
        </w:rPr>
        <w:t>С</w:t>
      </w:r>
      <w:r w:rsidRPr="007376B0">
        <w:rPr>
          <w:sz w:val="22"/>
          <w:szCs w:val="22"/>
          <w:lang w:val="en-US"/>
        </w:rPr>
        <w:t>. 38–61.</w:t>
      </w:r>
    </w:p>
  </w:footnote>
  <w:footnote w:id="15">
    <w:p w:rsidR="002B4B44" w:rsidRPr="007376B0" w:rsidRDefault="002B4B44" w:rsidP="009D2864">
      <w:pPr>
        <w:pStyle w:val="aa"/>
        <w:rPr>
          <w:sz w:val="22"/>
          <w:szCs w:val="22"/>
        </w:rPr>
      </w:pPr>
      <w:r w:rsidRPr="007376B0">
        <w:rPr>
          <w:rStyle w:val="ac"/>
          <w:sz w:val="22"/>
          <w:szCs w:val="22"/>
        </w:rPr>
        <w:footnoteRef/>
      </w:r>
      <w:r w:rsidRPr="007376B0">
        <w:rPr>
          <w:sz w:val="22"/>
          <w:szCs w:val="22"/>
          <w:lang w:val="en-US"/>
        </w:rPr>
        <w:t xml:space="preserve"> </w:t>
      </w:r>
      <w:r w:rsidRPr="007376B0">
        <w:rPr>
          <w:sz w:val="22"/>
          <w:szCs w:val="22"/>
        </w:rPr>
        <w:t>См</w:t>
      </w:r>
      <w:r w:rsidRPr="007376B0">
        <w:rPr>
          <w:sz w:val="22"/>
          <w:szCs w:val="22"/>
          <w:lang w:val="en-US"/>
        </w:rPr>
        <w:t>.: Report of the Study Group of the International Law Commission “Fragmentation of International Law: Difficulties Arising from the Diversification and Expansion of International Law”, 18 July 2006 // UN Doc. A</w:t>
      </w:r>
      <w:r w:rsidRPr="007376B0">
        <w:rPr>
          <w:sz w:val="22"/>
          <w:szCs w:val="22"/>
        </w:rPr>
        <w:t>/</w:t>
      </w:r>
      <w:r w:rsidRPr="007376B0">
        <w:rPr>
          <w:sz w:val="22"/>
          <w:szCs w:val="22"/>
          <w:lang w:val="en-US"/>
        </w:rPr>
        <w:t>CN</w:t>
      </w:r>
      <w:r w:rsidRPr="007376B0">
        <w:rPr>
          <w:sz w:val="22"/>
          <w:szCs w:val="22"/>
        </w:rPr>
        <w:t>.4/</w:t>
      </w:r>
      <w:r w:rsidRPr="007376B0">
        <w:rPr>
          <w:sz w:val="22"/>
          <w:szCs w:val="22"/>
          <w:lang w:val="en-US"/>
        </w:rPr>
        <w:t>L</w:t>
      </w:r>
      <w:r w:rsidRPr="007376B0">
        <w:rPr>
          <w:sz w:val="22"/>
          <w:szCs w:val="22"/>
        </w:rPr>
        <w:t>.702.</w:t>
      </w:r>
    </w:p>
  </w:footnote>
  <w:footnote w:id="16">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См.: </w:t>
      </w:r>
      <w:proofErr w:type="spellStart"/>
      <w:r w:rsidRPr="007376B0">
        <w:rPr>
          <w:i/>
          <w:sz w:val="22"/>
          <w:szCs w:val="22"/>
        </w:rPr>
        <w:t>Давлетгильдеев</w:t>
      </w:r>
      <w:proofErr w:type="spellEnd"/>
      <w:r w:rsidRPr="007376B0">
        <w:rPr>
          <w:i/>
          <w:sz w:val="22"/>
          <w:szCs w:val="22"/>
        </w:rPr>
        <w:t xml:space="preserve"> </w:t>
      </w:r>
      <w:proofErr w:type="spellStart"/>
      <w:r w:rsidRPr="007376B0">
        <w:rPr>
          <w:i/>
          <w:sz w:val="22"/>
          <w:szCs w:val="22"/>
        </w:rPr>
        <w:t>Р.Ш</w:t>
      </w:r>
      <w:proofErr w:type="spellEnd"/>
      <w:r w:rsidRPr="007376B0">
        <w:rPr>
          <w:i/>
          <w:sz w:val="22"/>
          <w:szCs w:val="22"/>
        </w:rPr>
        <w:t>.</w:t>
      </w:r>
      <w:r w:rsidRPr="007376B0">
        <w:rPr>
          <w:sz w:val="22"/>
          <w:szCs w:val="22"/>
        </w:rPr>
        <w:t xml:space="preserve"> К вопросу о подходах к фрагментации международного права // Российский юридический журнал. 2013. № 3. С. 20–25.</w:t>
      </w:r>
    </w:p>
  </w:footnote>
  <w:footnote w:id="17">
    <w:p w:rsidR="002B4B44" w:rsidRPr="007376B0" w:rsidRDefault="002B4B44" w:rsidP="009D2864">
      <w:pPr>
        <w:pStyle w:val="aa"/>
        <w:rPr>
          <w:sz w:val="22"/>
          <w:szCs w:val="22"/>
        </w:rPr>
      </w:pPr>
      <w:r w:rsidRPr="007376B0">
        <w:rPr>
          <w:rStyle w:val="ac"/>
          <w:sz w:val="22"/>
          <w:szCs w:val="22"/>
        </w:rPr>
        <w:footnoteRef/>
      </w:r>
      <w:r w:rsidRPr="007376B0">
        <w:rPr>
          <w:sz w:val="22"/>
          <w:szCs w:val="22"/>
        </w:rPr>
        <w:t xml:space="preserve"> Конвенция Содружества Независимых Государств о правах и основных свободах человека от 26 мая 1995 г. Вступила в силу 11 августа 1998 г. // Собрание законодательства РФ, 29.03.1999, N 13, ст. 1489.</w:t>
      </w:r>
    </w:p>
  </w:footnote>
  <w:footnote w:id="18">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lang w:val="en-US"/>
        </w:rPr>
        <w:t xml:space="preserve"> High Level Conference on the Future of the European Court of Human Rights. Interlaken Declaration. 19 February 2010. URL: http://www.echr.coe.int/Documents/2010_Interlaken_FinalDeclaration_ENG.pdf (</w:t>
      </w:r>
      <w:r w:rsidRPr="007376B0">
        <w:rPr>
          <w:sz w:val="22"/>
          <w:szCs w:val="22"/>
        </w:rPr>
        <w:t>дата</w:t>
      </w:r>
      <w:r w:rsidRPr="007376B0">
        <w:rPr>
          <w:sz w:val="22"/>
          <w:szCs w:val="22"/>
          <w:lang w:val="en-US"/>
        </w:rPr>
        <w:t xml:space="preserve"> </w:t>
      </w:r>
      <w:r w:rsidRPr="007376B0">
        <w:rPr>
          <w:sz w:val="22"/>
          <w:szCs w:val="22"/>
        </w:rPr>
        <w:t>обращения</w:t>
      </w:r>
      <w:r w:rsidRPr="007376B0">
        <w:rPr>
          <w:sz w:val="22"/>
          <w:szCs w:val="22"/>
          <w:lang w:val="en-US"/>
        </w:rPr>
        <w:t xml:space="preserve"> 20 </w:t>
      </w:r>
      <w:r w:rsidRPr="007376B0">
        <w:rPr>
          <w:sz w:val="22"/>
          <w:szCs w:val="22"/>
        </w:rPr>
        <w:t>мая</w:t>
      </w:r>
      <w:r w:rsidRPr="007376B0">
        <w:rPr>
          <w:sz w:val="22"/>
          <w:szCs w:val="22"/>
          <w:lang w:val="en-US"/>
        </w:rPr>
        <w:t xml:space="preserve"> 2017 </w:t>
      </w:r>
      <w:r w:rsidRPr="007376B0">
        <w:rPr>
          <w:sz w:val="22"/>
          <w:szCs w:val="22"/>
        </w:rPr>
        <w:t>г</w:t>
      </w:r>
      <w:r w:rsidRPr="007376B0">
        <w:rPr>
          <w:sz w:val="22"/>
          <w:szCs w:val="22"/>
          <w:lang w:val="en-US"/>
        </w:rPr>
        <w:t>.).</w:t>
      </w:r>
    </w:p>
  </w:footnote>
  <w:footnote w:id="19">
    <w:p w:rsidR="002B4B44" w:rsidRPr="007376B0" w:rsidRDefault="002B4B44" w:rsidP="009D2864">
      <w:pPr>
        <w:pStyle w:val="aa"/>
        <w:rPr>
          <w:sz w:val="22"/>
          <w:szCs w:val="22"/>
        </w:rPr>
      </w:pPr>
      <w:r w:rsidRPr="007376B0">
        <w:rPr>
          <w:rStyle w:val="ac"/>
          <w:sz w:val="22"/>
          <w:szCs w:val="22"/>
        </w:rPr>
        <w:footnoteRef/>
      </w:r>
      <w:r w:rsidRPr="007376B0">
        <w:rPr>
          <w:sz w:val="22"/>
          <w:szCs w:val="22"/>
          <w:lang w:val="en-US"/>
        </w:rPr>
        <w:t xml:space="preserve"> </w:t>
      </w:r>
      <w:r w:rsidRPr="007376B0">
        <w:rPr>
          <w:sz w:val="22"/>
          <w:szCs w:val="22"/>
        </w:rPr>
        <w:t>См</w:t>
      </w:r>
      <w:r w:rsidRPr="007376B0">
        <w:rPr>
          <w:sz w:val="22"/>
          <w:szCs w:val="22"/>
          <w:lang w:val="en-US"/>
        </w:rPr>
        <w:t>.: Interlaken Follow-Up. Principle of Subsidiarity. URL</w:t>
      </w:r>
      <w:r w:rsidRPr="007376B0">
        <w:rPr>
          <w:sz w:val="22"/>
          <w:szCs w:val="22"/>
        </w:rPr>
        <w:t xml:space="preserve">: </w:t>
      </w:r>
      <w:r w:rsidRPr="007376B0">
        <w:rPr>
          <w:sz w:val="22"/>
          <w:szCs w:val="22"/>
          <w:lang w:val="en-US"/>
        </w:rPr>
        <w:t>http</w:t>
      </w:r>
      <w:r w:rsidRPr="007376B0">
        <w:rPr>
          <w:sz w:val="22"/>
          <w:szCs w:val="22"/>
        </w:rPr>
        <w:t>://</w:t>
      </w:r>
      <w:r w:rsidRPr="007376B0">
        <w:rPr>
          <w:sz w:val="22"/>
          <w:szCs w:val="22"/>
          <w:lang w:val="en-US"/>
        </w:rPr>
        <w:t>www</w:t>
      </w:r>
      <w:r w:rsidRPr="007376B0">
        <w:rPr>
          <w:sz w:val="22"/>
          <w:szCs w:val="22"/>
        </w:rPr>
        <w:t>.</w:t>
      </w:r>
      <w:proofErr w:type="spellStart"/>
      <w:r w:rsidRPr="007376B0">
        <w:rPr>
          <w:sz w:val="22"/>
          <w:szCs w:val="22"/>
          <w:lang w:val="en-US"/>
        </w:rPr>
        <w:t>echr</w:t>
      </w:r>
      <w:proofErr w:type="spellEnd"/>
      <w:r w:rsidRPr="007376B0">
        <w:rPr>
          <w:sz w:val="22"/>
          <w:szCs w:val="22"/>
        </w:rPr>
        <w:t>.</w:t>
      </w:r>
      <w:proofErr w:type="spellStart"/>
      <w:r w:rsidRPr="007376B0">
        <w:rPr>
          <w:sz w:val="22"/>
          <w:szCs w:val="22"/>
          <w:lang w:val="en-US"/>
        </w:rPr>
        <w:t>coe</w:t>
      </w:r>
      <w:proofErr w:type="spellEnd"/>
      <w:r w:rsidRPr="007376B0">
        <w:rPr>
          <w:sz w:val="22"/>
          <w:szCs w:val="22"/>
        </w:rPr>
        <w:t>.</w:t>
      </w:r>
      <w:proofErr w:type="spellStart"/>
      <w:r w:rsidRPr="007376B0">
        <w:rPr>
          <w:sz w:val="22"/>
          <w:szCs w:val="22"/>
          <w:lang w:val="en-US"/>
        </w:rPr>
        <w:t>int</w:t>
      </w:r>
      <w:proofErr w:type="spellEnd"/>
      <w:r w:rsidRPr="007376B0">
        <w:rPr>
          <w:sz w:val="22"/>
          <w:szCs w:val="22"/>
        </w:rPr>
        <w:t>/</w:t>
      </w:r>
      <w:r w:rsidRPr="007376B0">
        <w:rPr>
          <w:sz w:val="22"/>
          <w:szCs w:val="22"/>
          <w:lang w:val="en-US"/>
        </w:rPr>
        <w:t>Documents</w:t>
      </w:r>
      <w:r w:rsidRPr="007376B0">
        <w:rPr>
          <w:sz w:val="22"/>
          <w:szCs w:val="22"/>
        </w:rPr>
        <w:t>/2010_</w:t>
      </w:r>
      <w:r w:rsidRPr="007376B0">
        <w:rPr>
          <w:sz w:val="22"/>
          <w:szCs w:val="22"/>
          <w:lang w:val="en-US"/>
        </w:rPr>
        <w:t>Interlaken</w:t>
      </w:r>
      <w:r w:rsidRPr="007376B0">
        <w:rPr>
          <w:sz w:val="22"/>
          <w:szCs w:val="22"/>
        </w:rPr>
        <w:t>_</w:t>
      </w:r>
      <w:r w:rsidRPr="007376B0">
        <w:rPr>
          <w:sz w:val="22"/>
          <w:szCs w:val="22"/>
          <w:lang w:val="en-US"/>
        </w:rPr>
        <w:t>Follow</w:t>
      </w:r>
      <w:r w:rsidRPr="007376B0">
        <w:rPr>
          <w:sz w:val="22"/>
          <w:szCs w:val="22"/>
        </w:rPr>
        <w:t>-</w:t>
      </w:r>
      <w:r w:rsidRPr="007376B0">
        <w:rPr>
          <w:sz w:val="22"/>
          <w:szCs w:val="22"/>
          <w:lang w:val="en-US"/>
        </w:rPr>
        <w:t>up</w:t>
      </w:r>
      <w:r w:rsidRPr="007376B0">
        <w:rPr>
          <w:sz w:val="22"/>
          <w:szCs w:val="22"/>
        </w:rPr>
        <w:t>_</w:t>
      </w:r>
      <w:proofErr w:type="spellStart"/>
      <w:r w:rsidRPr="007376B0">
        <w:rPr>
          <w:sz w:val="22"/>
          <w:szCs w:val="22"/>
          <w:lang w:val="en-US"/>
        </w:rPr>
        <w:t>ENG</w:t>
      </w:r>
      <w:proofErr w:type="spellEnd"/>
      <w:r w:rsidRPr="007376B0">
        <w:rPr>
          <w:sz w:val="22"/>
          <w:szCs w:val="22"/>
        </w:rPr>
        <w:t>.</w:t>
      </w:r>
      <w:r w:rsidRPr="007376B0">
        <w:rPr>
          <w:sz w:val="22"/>
          <w:szCs w:val="22"/>
          <w:lang w:val="en-US"/>
        </w:rPr>
        <w:t>pdf</w:t>
      </w:r>
      <w:r w:rsidRPr="007376B0">
        <w:rPr>
          <w:sz w:val="22"/>
          <w:szCs w:val="22"/>
        </w:rPr>
        <w:t xml:space="preserve"> (дата обращения 20 мая 2017 г.).</w:t>
      </w:r>
    </w:p>
  </w:footnote>
  <w:footnote w:id="20">
    <w:p w:rsidR="001356B1" w:rsidRPr="007376B0" w:rsidRDefault="001356B1" w:rsidP="009D2864">
      <w:pPr>
        <w:pStyle w:val="aa"/>
        <w:rPr>
          <w:sz w:val="22"/>
          <w:szCs w:val="22"/>
        </w:rPr>
      </w:pPr>
      <w:r w:rsidRPr="007376B0">
        <w:rPr>
          <w:rStyle w:val="ac"/>
          <w:sz w:val="22"/>
          <w:szCs w:val="22"/>
        </w:rPr>
        <w:footnoteRef/>
      </w:r>
      <w:r w:rsidRPr="007376B0">
        <w:rPr>
          <w:sz w:val="22"/>
          <w:szCs w:val="22"/>
        </w:rPr>
        <w:t xml:space="preserve"> См.: Постановление Пленума Верховного Суда РФ от 10.10.2003 N 5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РФ. 2003. № 12; Постановление Пленума Верховного Суда РФ от 27.06.2013 N 21 «О применении судами общей юрисдикции Конвенции о защите прав человека и основных свобод от 4 ноября 1950 года и Протоколов к ней» // Бюллетень Верховного Суда РФ. 2013. № 8.</w:t>
      </w:r>
    </w:p>
  </w:footnote>
  <w:footnote w:id="21">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rPr>
        <w:t xml:space="preserve"> </w:t>
      </w:r>
      <w:r w:rsidRPr="007376B0">
        <w:rPr>
          <w:i/>
          <w:sz w:val="22"/>
          <w:szCs w:val="22"/>
        </w:rPr>
        <w:t xml:space="preserve">Абашидзе </w:t>
      </w:r>
      <w:proofErr w:type="spellStart"/>
      <w:r w:rsidRPr="007376B0">
        <w:rPr>
          <w:i/>
          <w:sz w:val="22"/>
          <w:szCs w:val="22"/>
        </w:rPr>
        <w:t>А.Х</w:t>
      </w:r>
      <w:proofErr w:type="spellEnd"/>
      <w:r w:rsidRPr="007376B0">
        <w:rPr>
          <w:i/>
          <w:sz w:val="22"/>
          <w:szCs w:val="22"/>
        </w:rPr>
        <w:t>., Конева А.Е.</w:t>
      </w:r>
      <w:r w:rsidRPr="007376B0">
        <w:rPr>
          <w:sz w:val="22"/>
          <w:szCs w:val="22"/>
        </w:rPr>
        <w:t xml:space="preserve"> Договорные органы по правам человека: учебное пособие. </w:t>
      </w:r>
      <w:r w:rsidRPr="007376B0">
        <w:rPr>
          <w:sz w:val="22"/>
          <w:szCs w:val="22"/>
          <w:lang w:val="en-US"/>
        </w:rPr>
        <w:t>2-</w:t>
      </w:r>
      <w:r w:rsidRPr="007376B0">
        <w:rPr>
          <w:sz w:val="22"/>
          <w:szCs w:val="22"/>
        </w:rPr>
        <w:t>е</w:t>
      </w:r>
      <w:r w:rsidRPr="007376B0">
        <w:rPr>
          <w:sz w:val="22"/>
          <w:szCs w:val="22"/>
          <w:lang w:val="en-US"/>
        </w:rPr>
        <w:t xml:space="preserve"> </w:t>
      </w:r>
      <w:proofErr w:type="spellStart"/>
      <w:proofErr w:type="gramStart"/>
      <w:r w:rsidRPr="007376B0">
        <w:rPr>
          <w:sz w:val="22"/>
          <w:szCs w:val="22"/>
        </w:rPr>
        <w:t>изд</w:t>
      </w:r>
      <w:proofErr w:type="spellEnd"/>
      <w:r w:rsidRPr="007376B0">
        <w:rPr>
          <w:sz w:val="22"/>
          <w:szCs w:val="22"/>
          <w:lang w:val="en-US"/>
        </w:rPr>
        <w:t>.,</w:t>
      </w:r>
      <w:proofErr w:type="gramEnd"/>
      <w:r w:rsidRPr="007376B0">
        <w:rPr>
          <w:sz w:val="22"/>
          <w:szCs w:val="22"/>
          <w:lang w:val="en-US"/>
        </w:rPr>
        <w:t xml:space="preserve"> </w:t>
      </w:r>
      <w:proofErr w:type="spellStart"/>
      <w:r w:rsidRPr="007376B0">
        <w:rPr>
          <w:sz w:val="22"/>
          <w:szCs w:val="22"/>
        </w:rPr>
        <w:t>перераб</w:t>
      </w:r>
      <w:proofErr w:type="spellEnd"/>
      <w:r w:rsidRPr="007376B0">
        <w:rPr>
          <w:sz w:val="22"/>
          <w:szCs w:val="22"/>
          <w:lang w:val="en-US"/>
        </w:rPr>
        <w:t xml:space="preserve">. </w:t>
      </w:r>
      <w:r w:rsidRPr="007376B0">
        <w:rPr>
          <w:sz w:val="22"/>
          <w:szCs w:val="22"/>
        </w:rPr>
        <w:t>и</w:t>
      </w:r>
      <w:r w:rsidRPr="007376B0">
        <w:rPr>
          <w:sz w:val="22"/>
          <w:szCs w:val="22"/>
          <w:lang w:val="en-US"/>
        </w:rPr>
        <w:t xml:space="preserve"> </w:t>
      </w:r>
      <w:proofErr w:type="spellStart"/>
      <w:r w:rsidRPr="007376B0">
        <w:rPr>
          <w:sz w:val="22"/>
          <w:szCs w:val="22"/>
        </w:rPr>
        <w:t>доп</w:t>
      </w:r>
      <w:proofErr w:type="spellEnd"/>
      <w:r w:rsidRPr="007376B0">
        <w:rPr>
          <w:sz w:val="22"/>
          <w:szCs w:val="22"/>
          <w:lang w:val="en-US"/>
        </w:rPr>
        <w:t xml:space="preserve">. </w:t>
      </w:r>
      <w:r w:rsidRPr="007376B0">
        <w:rPr>
          <w:sz w:val="22"/>
          <w:szCs w:val="22"/>
        </w:rPr>
        <w:t>М</w:t>
      </w:r>
      <w:r w:rsidRPr="007376B0">
        <w:rPr>
          <w:sz w:val="22"/>
          <w:szCs w:val="22"/>
          <w:lang w:val="en-US"/>
        </w:rPr>
        <w:t xml:space="preserve">.: </w:t>
      </w:r>
      <w:proofErr w:type="spellStart"/>
      <w:r w:rsidRPr="007376B0">
        <w:rPr>
          <w:sz w:val="22"/>
          <w:szCs w:val="22"/>
        </w:rPr>
        <w:t>РУДН</w:t>
      </w:r>
      <w:proofErr w:type="spellEnd"/>
      <w:r w:rsidRPr="007376B0">
        <w:rPr>
          <w:sz w:val="22"/>
          <w:szCs w:val="22"/>
          <w:lang w:val="en-US"/>
        </w:rPr>
        <w:t xml:space="preserve">, 2015. </w:t>
      </w:r>
      <w:proofErr w:type="gramStart"/>
      <w:r w:rsidRPr="007376B0">
        <w:rPr>
          <w:sz w:val="22"/>
          <w:szCs w:val="22"/>
          <w:lang w:val="en-US"/>
        </w:rPr>
        <w:t>437</w:t>
      </w:r>
      <w:proofErr w:type="gramEnd"/>
      <w:r w:rsidRPr="007376B0">
        <w:rPr>
          <w:sz w:val="22"/>
          <w:szCs w:val="22"/>
          <w:lang w:val="en-US"/>
        </w:rPr>
        <w:t xml:space="preserve"> </w:t>
      </w:r>
      <w:r w:rsidRPr="007376B0">
        <w:rPr>
          <w:sz w:val="22"/>
          <w:szCs w:val="22"/>
        </w:rPr>
        <w:t>с</w:t>
      </w:r>
      <w:r w:rsidRPr="007376B0">
        <w:rPr>
          <w:sz w:val="22"/>
          <w:szCs w:val="22"/>
          <w:lang w:val="en-US"/>
        </w:rPr>
        <w:t>.</w:t>
      </w:r>
    </w:p>
  </w:footnote>
  <w:footnote w:id="22">
    <w:p w:rsidR="002B4B44" w:rsidRPr="007376B0" w:rsidRDefault="002B4B44" w:rsidP="009D2864">
      <w:pPr>
        <w:pStyle w:val="aa"/>
        <w:rPr>
          <w:sz w:val="22"/>
          <w:szCs w:val="22"/>
        </w:rPr>
      </w:pPr>
      <w:r w:rsidRPr="007376B0">
        <w:rPr>
          <w:rStyle w:val="ac"/>
          <w:sz w:val="22"/>
          <w:szCs w:val="22"/>
        </w:rPr>
        <w:footnoteRef/>
      </w:r>
      <w:r w:rsidRPr="007376B0">
        <w:rPr>
          <w:sz w:val="22"/>
          <w:szCs w:val="22"/>
          <w:lang w:val="en-US"/>
        </w:rPr>
        <w:t xml:space="preserve"> </w:t>
      </w:r>
      <w:proofErr w:type="spellStart"/>
      <w:r w:rsidRPr="007376B0">
        <w:rPr>
          <w:i/>
          <w:sz w:val="22"/>
          <w:szCs w:val="22"/>
          <w:lang w:val="en-US"/>
        </w:rPr>
        <w:t>Abashidze</w:t>
      </w:r>
      <w:proofErr w:type="spellEnd"/>
      <w:r w:rsidRPr="007376B0">
        <w:rPr>
          <w:i/>
          <w:sz w:val="22"/>
          <w:szCs w:val="22"/>
          <w:lang w:val="en-US"/>
        </w:rPr>
        <w:t xml:space="preserve"> A.</w:t>
      </w:r>
      <w:r w:rsidRPr="007376B0">
        <w:rPr>
          <w:sz w:val="22"/>
          <w:szCs w:val="22"/>
          <w:lang w:val="en-US"/>
        </w:rPr>
        <w:t xml:space="preserve"> The Complementary Role of General Comments in Enhancing the Implementation of Treaty Bodies' Recommendations and Views (the Example of </w:t>
      </w:r>
      <w:proofErr w:type="spellStart"/>
      <w:r w:rsidRPr="007376B0">
        <w:rPr>
          <w:sz w:val="22"/>
          <w:szCs w:val="22"/>
          <w:lang w:val="en-US"/>
        </w:rPr>
        <w:t>CESCR</w:t>
      </w:r>
      <w:proofErr w:type="spellEnd"/>
      <w:r w:rsidRPr="007376B0">
        <w:rPr>
          <w:sz w:val="22"/>
          <w:szCs w:val="22"/>
          <w:lang w:val="en-US"/>
        </w:rPr>
        <w:t xml:space="preserve">) // New Challenges for the UN Human Rights Machinery. What Future for the UN Treaty Body System and the Human Rights Council Procedures? / Edited by: M. </w:t>
      </w:r>
      <w:proofErr w:type="spellStart"/>
      <w:r w:rsidRPr="007376B0">
        <w:rPr>
          <w:sz w:val="22"/>
          <w:szCs w:val="22"/>
          <w:lang w:val="en-US"/>
        </w:rPr>
        <w:t>Cherif</w:t>
      </w:r>
      <w:proofErr w:type="spellEnd"/>
      <w:r w:rsidRPr="007376B0">
        <w:rPr>
          <w:sz w:val="22"/>
          <w:szCs w:val="22"/>
          <w:lang w:val="en-US"/>
        </w:rPr>
        <w:t xml:space="preserve"> </w:t>
      </w:r>
      <w:proofErr w:type="spellStart"/>
      <w:r w:rsidRPr="007376B0">
        <w:rPr>
          <w:sz w:val="22"/>
          <w:szCs w:val="22"/>
          <w:lang w:val="en-US"/>
        </w:rPr>
        <w:t>Bassiouni</w:t>
      </w:r>
      <w:proofErr w:type="spellEnd"/>
      <w:r w:rsidRPr="007376B0">
        <w:rPr>
          <w:sz w:val="22"/>
          <w:szCs w:val="22"/>
          <w:lang w:val="en-US"/>
        </w:rPr>
        <w:t xml:space="preserve">, William A. Schabas – Antwerp: </w:t>
      </w:r>
      <w:proofErr w:type="spellStart"/>
      <w:r w:rsidRPr="007376B0">
        <w:rPr>
          <w:sz w:val="22"/>
          <w:szCs w:val="22"/>
          <w:lang w:val="en-US"/>
        </w:rPr>
        <w:t>Intersentia</w:t>
      </w:r>
      <w:proofErr w:type="spellEnd"/>
      <w:r w:rsidRPr="007376B0">
        <w:rPr>
          <w:sz w:val="22"/>
          <w:szCs w:val="22"/>
          <w:lang w:val="en-US"/>
        </w:rPr>
        <w:t xml:space="preserve"> Publishers, 2011. </w:t>
      </w:r>
      <w:r w:rsidRPr="007376B0">
        <w:rPr>
          <w:sz w:val="22"/>
          <w:szCs w:val="22"/>
        </w:rPr>
        <w:t>С. 137–148.</w:t>
      </w:r>
    </w:p>
  </w:footnote>
  <w:footnote w:id="23">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rPr>
        <w:t xml:space="preserve"> </w:t>
      </w:r>
      <w:proofErr w:type="spellStart"/>
      <w:r w:rsidRPr="007376B0">
        <w:rPr>
          <w:i/>
          <w:sz w:val="22"/>
          <w:szCs w:val="22"/>
        </w:rPr>
        <w:t>Энтин</w:t>
      </w:r>
      <w:proofErr w:type="spellEnd"/>
      <w:r w:rsidRPr="007376B0">
        <w:rPr>
          <w:i/>
          <w:sz w:val="22"/>
          <w:szCs w:val="22"/>
        </w:rPr>
        <w:t xml:space="preserve"> М., </w:t>
      </w:r>
      <w:proofErr w:type="spellStart"/>
      <w:r w:rsidRPr="007376B0">
        <w:rPr>
          <w:i/>
          <w:sz w:val="22"/>
          <w:szCs w:val="22"/>
        </w:rPr>
        <w:t>Энтина</w:t>
      </w:r>
      <w:proofErr w:type="spellEnd"/>
      <w:r w:rsidRPr="007376B0">
        <w:rPr>
          <w:i/>
          <w:sz w:val="22"/>
          <w:szCs w:val="22"/>
        </w:rPr>
        <w:t xml:space="preserve"> Е.</w:t>
      </w:r>
      <w:r w:rsidRPr="007376B0">
        <w:rPr>
          <w:sz w:val="22"/>
          <w:szCs w:val="22"/>
        </w:rPr>
        <w:t xml:space="preserve"> Востребованность и пределы судебного нормотворчества // Право и управление. </w:t>
      </w:r>
      <w:r w:rsidRPr="007376B0">
        <w:rPr>
          <w:sz w:val="22"/>
          <w:szCs w:val="22"/>
          <w:lang w:val="en-US"/>
        </w:rPr>
        <w:t xml:space="preserve">XXI </w:t>
      </w:r>
      <w:r w:rsidRPr="007376B0">
        <w:rPr>
          <w:sz w:val="22"/>
          <w:szCs w:val="22"/>
        </w:rPr>
        <w:t>век</w:t>
      </w:r>
      <w:r w:rsidRPr="007376B0">
        <w:rPr>
          <w:sz w:val="22"/>
          <w:szCs w:val="22"/>
          <w:lang w:val="en-US"/>
        </w:rPr>
        <w:t xml:space="preserve">. 2016. № 3 (40). </w:t>
      </w:r>
      <w:r w:rsidRPr="007376B0">
        <w:rPr>
          <w:sz w:val="22"/>
          <w:szCs w:val="22"/>
        </w:rPr>
        <w:t>С</w:t>
      </w:r>
      <w:r w:rsidRPr="007376B0">
        <w:rPr>
          <w:sz w:val="22"/>
          <w:szCs w:val="22"/>
          <w:lang w:val="en-US"/>
        </w:rPr>
        <w:t>. 15.</w:t>
      </w:r>
    </w:p>
  </w:footnote>
  <w:footnote w:id="24">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lang w:val="en-US"/>
        </w:rPr>
        <w:t xml:space="preserve"> </w:t>
      </w:r>
      <w:r w:rsidRPr="007376B0">
        <w:rPr>
          <w:sz w:val="22"/>
          <w:szCs w:val="22"/>
        </w:rPr>
        <w:t>Там</w:t>
      </w:r>
      <w:r w:rsidRPr="007376B0">
        <w:rPr>
          <w:sz w:val="22"/>
          <w:szCs w:val="22"/>
          <w:lang w:val="en-US"/>
        </w:rPr>
        <w:t xml:space="preserve"> </w:t>
      </w:r>
      <w:r w:rsidRPr="007376B0">
        <w:rPr>
          <w:sz w:val="22"/>
          <w:szCs w:val="22"/>
        </w:rPr>
        <w:t>же</w:t>
      </w:r>
      <w:r w:rsidRPr="007376B0">
        <w:rPr>
          <w:sz w:val="22"/>
          <w:szCs w:val="22"/>
          <w:lang w:val="en-US"/>
        </w:rPr>
        <w:t xml:space="preserve">. </w:t>
      </w:r>
      <w:r w:rsidRPr="007376B0">
        <w:rPr>
          <w:sz w:val="22"/>
          <w:szCs w:val="22"/>
        </w:rPr>
        <w:t>С</w:t>
      </w:r>
      <w:r w:rsidRPr="007376B0">
        <w:rPr>
          <w:sz w:val="22"/>
          <w:szCs w:val="22"/>
          <w:lang w:val="en-US"/>
        </w:rPr>
        <w:t>. 17.</w:t>
      </w:r>
    </w:p>
  </w:footnote>
  <w:footnote w:id="25">
    <w:p w:rsidR="002B4B44" w:rsidRPr="007376B0" w:rsidRDefault="002B4B44" w:rsidP="009D2864">
      <w:pPr>
        <w:pStyle w:val="aa"/>
        <w:rPr>
          <w:sz w:val="22"/>
          <w:szCs w:val="22"/>
          <w:lang w:val="en-US"/>
        </w:rPr>
      </w:pPr>
      <w:r w:rsidRPr="007376B0">
        <w:rPr>
          <w:rStyle w:val="ac"/>
          <w:sz w:val="22"/>
          <w:szCs w:val="22"/>
        </w:rPr>
        <w:footnoteRef/>
      </w:r>
      <w:r w:rsidRPr="007376B0">
        <w:rPr>
          <w:sz w:val="22"/>
          <w:szCs w:val="22"/>
          <w:lang w:val="en-US"/>
        </w:rPr>
        <w:t xml:space="preserve"> Judgment on the merits delivered by a Chamber, </w:t>
      </w:r>
      <w:proofErr w:type="spellStart"/>
      <w:r w:rsidRPr="007376B0">
        <w:rPr>
          <w:sz w:val="22"/>
          <w:szCs w:val="22"/>
          <w:lang w:val="en-US"/>
        </w:rPr>
        <w:t>Anchugov</w:t>
      </w:r>
      <w:proofErr w:type="spellEnd"/>
      <w:r w:rsidRPr="007376B0">
        <w:rPr>
          <w:sz w:val="22"/>
          <w:szCs w:val="22"/>
          <w:lang w:val="en-US"/>
        </w:rPr>
        <w:t xml:space="preserve"> and </w:t>
      </w:r>
      <w:proofErr w:type="spellStart"/>
      <w:r w:rsidRPr="007376B0">
        <w:rPr>
          <w:sz w:val="22"/>
          <w:szCs w:val="22"/>
          <w:lang w:val="en-US"/>
        </w:rPr>
        <w:t>Gladkov</w:t>
      </w:r>
      <w:proofErr w:type="spellEnd"/>
      <w:r w:rsidRPr="007376B0">
        <w:rPr>
          <w:sz w:val="22"/>
          <w:szCs w:val="22"/>
          <w:lang w:val="en-US"/>
        </w:rPr>
        <w:t xml:space="preserve"> v. Russia, no. 11157/04 and 15162/05, § 103, 106, 110, 112 ECHR 2013.</w:t>
      </w:r>
    </w:p>
  </w:footnote>
  <w:footnote w:id="26">
    <w:p w:rsidR="0070585B" w:rsidRPr="007376B0" w:rsidRDefault="0070585B">
      <w:pPr>
        <w:pStyle w:val="aa"/>
        <w:rPr>
          <w:sz w:val="22"/>
          <w:szCs w:val="22"/>
        </w:rPr>
      </w:pPr>
      <w:r w:rsidRPr="007376B0">
        <w:rPr>
          <w:rStyle w:val="ac"/>
          <w:sz w:val="22"/>
          <w:szCs w:val="22"/>
        </w:rPr>
        <w:footnoteRef/>
      </w:r>
      <w:r w:rsidRPr="007376B0">
        <w:rPr>
          <w:sz w:val="22"/>
          <w:szCs w:val="22"/>
          <w:lang w:val="en-US"/>
        </w:rPr>
        <w:t xml:space="preserve"> </w:t>
      </w:r>
      <w:r w:rsidRPr="007376B0">
        <w:rPr>
          <w:sz w:val="22"/>
          <w:szCs w:val="22"/>
        </w:rPr>
        <w:t>См</w:t>
      </w:r>
      <w:r w:rsidRPr="007376B0">
        <w:rPr>
          <w:sz w:val="22"/>
          <w:szCs w:val="22"/>
          <w:lang w:val="en-US"/>
        </w:rPr>
        <w:t xml:space="preserve">.: </w:t>
      </w:r>
      <w:r w:rsidRPr="007376B0">
        <w:rPr>
          <w:i/>
          <w:sz w:val="22"/>
          <w:szCs w:val="22"/>
          <w:lang w:val="en-US"/>
        </w:rPr>
        <w:t>Sepulveda M.</w:t>
      </w:r>
      <w:r w:rsidRPr="007376B0">
        <w:rPr>
          <w:sz w:val="22"/>
          <w:szCs w:val="22"/>
          <w:lang w:val="en-US"/>
        </w:rPr>
        <w:t xml:space="preserve"> Columbia: The Constitutional Court`s Role in Addressing Social Justice // Langford M. (eds.). Social Rights Jurisprudence: Emerging Trends in International and Comparative Law. </w:t>
      </w:r>
      <w:proofErr w:type="spellStart"/>
      <w:r w:rsidRPr="007376B0">
        <w:rPr>
          <w:sz w:val="22"/>
          <w:szCs w:val="22"/>
        </w:rPr>
        <w:t>Cambridge</w:t>
      </w:r>
      <w:proofErr w:type="spellEnd"/>
      <w:r w:rsidRPr="007376B0">
        <w:rPr>
          <w:sz w:val="22"/>
          <w:szCs w:val="22"/>
        </w:rPr>
        <w:t xml:space="preserve">: </w:t>
      </w:r>
      <w:proofErr w:type="spellStart"/>
      <w:r w:rsidRPr="007376B0">
        <w:rPr>
          <w:sz w:val="22"/>
          <w:szCs w:val="22"/>
        </w:rPr>
        <w:t>Cambridge</w:t>
      </w:r>
      <w:proofErr w:type="spellEnd"/>
      <w:r w:rsidRPr="007376B0">
        <w:rPr>
          <w:sz w:val="22"/>
          <w:szCs w:val="22"/>
        </w:rPr>
        <w:t xml:space="preserve"> </w:t>
      </w:r>
      <w:proofErr w:type="spellStart"/>
      <w:r w:rsidRPr="007376B0">
        <w:rPr>
          <w:sz w:val="22"/>
          <w:szCs w:val="22"/>
        </w:rPr>
        <w:t>University</w:t>
      </w:r>
      <w:proofErr w:type="spellEnd"/>
      <w:r w:rsidRPr="007376B0">
        <w:rPr>
          <w:sz w:val="22"/>
          <w:szCs w:val="22"/>
        </w:rPr>
        <w:t xml:space="preserve"> </w:t>
      </w:r>
      <w:proofErr w:type="spellStart"/>
      <w:r w:rsidRPr="007376B0">
        <w:rPr>
          <w:sz w:val="22"/>
          <w:szCs w:val="22"/>
        </w:rPr>
        <w:t>Press</w:t>
      </w:r>
      <w:proofErr w:type="spellEnd"/>
      <w:r w:rsidRPr="007376B0">
        <w:rPr>
          <w:sz w:val="22"/>
          <w:szCs w:val="22"/>
        </w:rPr>
        <w:t>, 2008. Р. 152–153.</w:t>
      </w:r>
    </w:p>
  </w:footnote>
  <w:footnote w:id="27">
    <w:p w:rsidR="002A6C4D" w:rsidRPr="007376B0" w:rsidRDefault="002A6C4D">
      <w:pPr>
        <w:pStyle w:val="aa"/>
        <w:rPr>
          <w:sz w:val="22"/>
          <w:szCs w:val="22"/>
        </w:rPr>
      </w:pPr>
      <w:r w:rsidRPr="007376B0">
        <w:rPr>
          <w:rStyle w:val="ac"/>
          <w:sz w:val="22"/>
          <w:szCs w:val="22"/>
        </w:rPr>
        <w:footnoteRef/>
      </w:r>
      <w:r w:rsidRPr="007376B0">
        <w:rPr>
          <w:sz w:val="22"/>
          <w:szCs w:val="22"/>
        </w:rPr>
        <w:t xml:space="preserve"> Подробнее см.: </w:t>
      </w:r>
      <w:r w:rsidRPr="007376B0">
        <w:rPr>
          <w:i/>
          <w:sz w:val="22"/>
          <w:szCs w:val="22"/>
        </w:rPr>
        <w:t xml:space="preserve">Белоусова </w:t>
      </w:r>
      <w:proofErr w:type="spellStart"/>
      <w:r w:rsidRPr="007376B0">
        <w:rPr>
          <w:i/>
          <w:sz w:val="22"/>
          <w:szCs w:val="22"/>
        </w:rPr>
        <w:t>А.А</w:t>
      </w:r>
      <w:proofErr w:type="spellEnd"/>
      <w:r w:rsidRPr="007376B0">
        <w:rPr>
          <w:i/>
          <w:sz w:val="22"/>
          <w:szCs w:val="22"/>
        </w:rPr>
        <w:t xml:space="preserve">. </w:t>
      </w:r>
      <w:r w:rsidRPr="007376B0">
        <w:rPr>
          <w:sz w:val="22"/>
          <w:szCs w:val="22"/>
        </w:rPr>
        <w:t xml:space="preserve">Право на здоровье: международные и внутригосударственные аспекты: монография </w:t>
      </w:r>
      <w:r w:rsidR="007376B0" w:rsidRPr="007376B0">
        <w:rPr>
          <w:sz w:val="22"/>
          <w:szCs w:val="22"/>
        </w:rPr>
        <w:t xml:space="preserve">// </w:t>
      </w:r>
      <w:proofErr w:type="spellStart"/>
      <w:r w:rsidR="007376B0" w:rsidRPr="007376B0">
        <w:rPr>
          <w:sz w:val="22"/>
          <w:szCs w:val="22"/>
        </w:rPr>
        <w:t>А.А</w:t>
      </w:r>
      <w:proofErr w:type="spellEnd"/>
      <w:r w:rsidR="007376B0" w:rsidRPr="007376B0">
        <w:rPr>
          <w:sz w:val="22"/>
          <w:szCs w:val="22"/>
        </w:rPr>
        <w:t xml:space="preserve">. </w:t>
      </w:r>
      <w:r w:rsidRPr="007376B0">
        <w:rPr>
          <w:sz w:val="22"/>
          <w:szCs w:val="22"/>
        </w:rPr>
        <w:t>Белоусова</w:t>
      </w:r>
      <w:r w:rsidR="007376B0" w:rsidRPr="007376B0">
        <w:rPr>
          <w:sz w:val="22"/>
          <w:szCs w:val="22"/>
        </w:rPr>
        <w:t>.</w:t>
      </w:r>
      <w:r w:rsidRPr="007376B0">
        <w:rPr>
          <w:sz w:val="22"/>
          <w:szCs w:val="22"/>
        </w:rPr>
        <w:t xml:space="preserve"> М</w:t>
      </w:r>
      <w:r w:rsidR="007376B0" w:rsidRPr="007376B0">
        <w:rPr>
          <w:sz w:val="22"/>
          <w:szCs w:val="22"/>
        </w:rPr>
        <w:t xml:space="preserve">.: </w:t>
      </w:r>
      <w:proofErr w:type="spellStart"/>
      <w:r w:rsidR="007376B0" w:rsidRPr="007376B0">
        <w:rPr>
          <w:sz w:val="22"/>
          <w:szCs w:val="22"/>
        </w:rPr>
        <w:t>РУДН</w:t>
      </w:r>
      <w:proofErr w:type="spellEnd"/>
      <w:r w:rsidR="007376B0" w:rsidRPr="007376B0">
        <w:rPr>
          <w:sz w:val="22"/>
          <w:szCs w:val="22"/>
        </w:rPr>
        <w:t xml:space="preserve">, </w:t>
      </w:r>
      <w:r w:rsidRPr="007376B0">
        <w:rPr>
          <w:sz w:val="22"/>
          <w:szCs w:val="22"/>
        </w:rPr>
        <w:t>2016</w:t>
      </w:r>
      <w:r w:rsidR="007376B0" w:rsidRPr="007376B0">
        <w:rPr>
          <w:sz w:val="22"/>
          <w:szCs w:val="22"/>
        </w:rPr>
        <w:t xml:space="preserve">. С. </w:t>
      </w:r>
      <w:r w:rsidRPr="007376B0">
        <w:rPr>
          <w:sz w:val="22"/>
          <w:szCs w:val="22"/>
        </w:rPr>
        <w:t>114</w:t>
      </w:r>
      <w:r w:rsidR="007376B0" w:rsidRPr="007376B0">
        <w:rPr>
          <w:sz w:val="22"/>
          <w:szCs w:val="22"/>
        </w:rPr>
        <w:t>–</w:t>
      </w:r>
      <w:r w:rsidRPr="007376B0">
        <w:rPr>
          <w:sz w:val="22"/>
          <w:szCs w:val="22"/>
        </w:rPr>
        <w:t>175</w:t>
      </w:r>
      <w:r w:rsidR="007376B0" w:rsidRPr="007376B0">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115A"/>
    <w:multiLevelType w:val="hybridMultilevel"/>
    <w:tmpl w:val="D38C2C08"/>
    <w:lvl w:ilvl="0" w:tplc="F62A59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D1"/>
    <w:rsid w:val="00000EAB"/>
    <w:rsid w:val="00003CE6"/>
    <w:rsid w:val="00005490"/>
    <w:rsid w:val="000129CD"/>
    <w:rsid w:val="00020CFB"/>
    <w:rsid w:val="00032C2A"/>
    <w:rsid w:val="0004328D"/>
    <w:rsid w:val="000435D5"/>
    <w:rsid w:val="00044C02"/>
    <w:rsid w:val="00050B52"/>
    <w:rsid w:val="00050E04"/>
    <w:rsid w:val="00051D53"/>
    <w:rsid w:val="00057D93"/>
    <w:rsid w:val="00062C39"/>
    <w:rsid w:val="00064127"/>
    <w:rsid w:val="00081B2E"/>
    <w:rsid w:val="00084863"/>
    <w:rsid w:val="000850B9"/>
    <w:rsid w:val="00085BB9"/>
    <w:rsid w:val="00090A36"/>
    <w:rsid w:val="000917A2"/>
    <w:rsid w:val="00095018"/>
    <w:rsid w:val="000A4993"/>
    <w:rsid w:val="000A514A"/>
    <w:rsid w:val="000A7DEE"/>
    <w:rsid w:val="000B1640"/>
    <w:rsid w:val="000B2442"/>
    <w:rsid w:val="000B3870"/>
    <w:rsid w:val="000B3CE5"/>
    <w:rsid w:val="000C532F"/>
    <w:rsid w:val="000D4233"/>
    <w:rsid w:val="000D5634"/>
    <w:rsid w:val="000E124B"/>
    <w:rsid w:val="000E59A2"/>
    <w:rsid w:val="000E5EA9"/>
    <w:rsid w:val="000E6427"/>
    <w:rsid w:val="000E67E4"/>
    <w:rsid w:val="000E7CBC"/>
    <w:rsid w:val="000F34AA"/>
    <w:rsid w:val="000F398A"/>
    <w:rsid w:val="000F5BAB"/>
    <w:rsid w:val="0010146E"/>
    <w:rsid w:val="00112895"/>
    <w:rsid w:val="0011312C"/>
    <w:rsid w:val="00114FB1"/>
    <w:rsid w:val="00115A59"/>
    <w:rsid w:val="00120A6D"/>
    <w:rsid w:val="00120C6E"/>
    <w:rsid w:val="00121DB1"/>
    <w:rsid w:val="00126AF8"/>
    <w:rsid w:val="001270DF"/>
    <w:rsid w:val="001273FB"/>
    <w:rsid w:val="00133779"/>
    <w:rsid w:val="00133FFC"/>
    <w:rsid w:val="00135017"/>
    <w:rsid w:val="001356B1"/>
    <w:rsid w:val="00135DE7"/>
    <w:rsid w:val="001529EC"/>
    <w:rsid w:val="00154041"/>
    <w:rsid w:val="001541D2"/>
    <w:rsid w:val="0015428A"/>
    <w:rsid w:val="00155DB7"/>
    <w:rsid w:val="00157E93"/>
    <w:rsid w:val="00161506"/>
    <w:rsid w:val="00161B92"/>
    <w:rsid w:val="00174C30"/>
    <w:rsid w:val="001910C4"/>
    <w:rsid w:val="0019138B"/>
    <w:rsid w:val="001939FC"/>
    <w:rsid w:val="00196E4F"/>
    <w:rsid w:val="001A2AAD"/>
    <w:rsid w:val="001A6ED2"/>
    <w:rsid w:val="001B19DF"/>
    <w:rsid w:val="001C3020"/>
    <w:rsid w:val="001C492E"/>
    <w:rsid w:val="001C598B"/>
    <w:rsid w:val="001C6BCE"/>
    <w:rsid w:val="001E237D"/>
    <w:rsid w:val="001E3BAC"/>
    <w:rsid w:val="001E57A2"/>
    <w:rsid w:val="001F374A"/>
    <w:rsid w:val="001F602D"/>
    <w:rsid w:val="001F6E66"/>
    <w:rsid w:val="002047D5"/>
    <w:rsid w:val="00205020"/>
    <w:rsid w:val="002051A7"/>
    <w:rsid w:val="002124F6"/>
    <w:rsid w:val="00212E3A"/>
    <w:rsid w:val="002221FD"/>
    <w:rsid w:val="0022630D"/>
    <w:rsid w:val="002357A9"/>
    <w:rsid w:val="00241C9A"/>
    <w:rsid w:val="002463B4"/>
    <w:rsid w:val="0025068B"/>
    <w:rsid w:val="002715BE"/>
    <w:rsid w:val="002818B5"/>
    <w:rsid w:val="00283C4A"/>
    <w:rsid w:val="002911C1"/>
    <w:rsid w:val="002A2960"/>
    <w:rsid w:val="002A3D2E"/>
    <w:rsid w:val="002A6C4D"/>
    <w:rsid w:val="002B0C0B"/>
    <w:rsid w:val="002B4B44"/>
    <w:rsid w:val="002B66E8"/>
    <w:rsid w:val="002C0320"/>
    <w:rsid w:val="002C0AF9"/>
    <w:rsid w:val="002C2E46"/>
    <w:rsid w:val="002C5C2E"/>
    <w:rsid w:val="002C6846"/>
    <w:rsid w:val="002C7E79"/>
    <w:rsid w:val="002D5225"/>
    <w:rsid w:val="002E12C1"/>
    <w:rsid w:val="002F2140"/>
    <w:rsid w:val="002F410A"/>
    <w:rsid w:val="00302B9B"/>
    <w:rsid w:val="003033D9"/>
    <w:rsid w:val="00305858"/>
    <w:rsid w:val="00305E80"/>
    <w:rsid w:val="00321CF8"/>
    <w:rsid w:val="00323317"/>
    <w:rsid w:val="00324041"/>
    <w:rsid w:val="00325352"/>
    <w:rsid w:val="003316E3"/>
    <w:rsid w:val="00332520"/>
    <w:rsid w:val="00335854"/>
    <w:rsid w:val="003358C8"/>
    <w:rsid w:val="00337219"/>
    <w:rsid w:val="00341183"/>
    <w:rsid w:val="00344903"/>
    <w:rsid w:val="00355BB4"/>
    <w:rsid w:val="0035692D"/>
    <w:rsid w:val="00356FC9"/>
    <w:rsid w:val="00374B58"/>
    <w:rsid w:val="003752EC"/>
    <w:rsid w:val="003756E8"/>
    <w:rsid w:val="00383A48"/>
    <w:rsid w:val="003847B9"/>
    <w:rsid w:val="00385907"/>
    <w:rsid w:val="0038667E"/>
    <w:rsid w:val="003912FB"/>
    <w:rsid w:val="0039306C"/>
    <w:rsid w:val="00393204"/>
    <w:rsid w:val="00395281"/>
    <w:rsid w:val="0039542F"/>
    <w:rsid w:val="00395512"/>
    <w:rsid w:val="00397834"/>
    <w:rsid w:val="003A1696"/>
    <w:rsid w:val="003A1A8E"/>
    <w:rsid w:val="003A7E61"/>
    <w:rsid w:val="003B0C89"/>
    <w:rsid w:val="003C63B0"/>
    <w:rsid w:val="003D30F2"/>
    <w:rsid w:val="003E3702"/>
    <w:rsid w:val="003E7D4E"/>
    <w:rsid w:val="003F08D0"/>
    <w:rsid w:val="003F13A4"/>
    <w:rsid w:val="003F1424"/>
    <w:rsid w:val="003F2124"/>
    <w:rsid w:val="003F5AB8"/>
    <w:rsid w:val="003F6872"/>
    <w:rsid w:val="004000D9"/>
    <w:rsid w:val="004075CE"/>
    <w:rsid w:val="004100CE"/>
    <w:rsid w:val="00411ADD"/>
    <w:rsid w:val="00415256"/>
    <w:rsid w:val="00415A6A"/>
    <w:rsid w:val="00416503"/>
    <w:rsid w:val="00421948"/>
    <w:rsid w:val="00434604"/>
    <w:rsid w:val="00436504"/>
    <w:rsid w:val="004368EC"/>
    <w:rsid w:val="004372F5"/>
    <w:rsid w:val="004373EB"/>
    <w:rsid w:val="00437B49"/>
    <w:rsid w:val="0044469D"/>
    <w:rsid w:val="0044504E"/>
    <w:rsid w:val="004460A0"/>
    <w:rsid w:val="00446E80"/>
    <w:rsid w:val="00452190"/>
    <w:rsid w:val="0045337E"/>
    <w:rsid w:val="004553A9"/>
    <w:rsid w:val="00471E34"/>
    <w:rsid w:val="00472BFC"/>
    <w:rsid w:val="0047666C"/>
    <w:rsid w:val="00477E76"/>
    <w:rsid w:val="004853E1"/>
    <w:rsid w:val="00496F17"/>
    <w:rsid w:val="004A0895"/>
    <w:rsid w:val="004A30AD"/>
    <w:rsid w:val="004A3355"/>
    <w:rsid w:val="004A338C"/>
    <w:rsid w:val="004B34AA"/>
    <w:rsid w:val="004B6A05"/>
    <w:rsid w:val="004B6E5B"/>
    <w:rsid w:val="004C017F"/>
    <w:rsid w:val="004C4E16"/>
    <w:rsid w:val="004C5806"/>
    <w:rsid w:val="004D16F1"/>
    <w:rsid w:val="004D19EC"/>
    <w:rsid w:val="004D71D1"/>
    <w:rsid w:val="004F2369"/>
    <w:rsid w:val="004F71F8"/>
    <w:rsid w:val="004F7531"/>
    <w:rsid w:val="0050132D"/>
    <w:rsid w:val="00504964"/>
    <w:rsid w:val="00505380"/>
    <w:rsid w:val="00510401"/>
    <w:rsid w:val="005114BD"/>
    <w:rsid w:val="00515318"/>
    <w:rsid w:val="00523069"/>
    <w:rsid w:val="00525367"/>
    <w:rsid w:val="0053166B"/>
    <w:rsid w:val="00533265"/>
    <w:rsid w:val="005337EA"/>
    <w:rsid w:val="00540AD1"/>
    <w:rsid w:val="00543184"/>
    <w:rsid w:val="005475B2"/>
    <w:rsid w:val="005501D1"/>
    <w:rsid w:val="00560539"/>
    <w:rsid w:val="00563424"/>
    <w:rsid w:val="0056501F"/>
    <w:rsid w:val="00567AE9"/>
    <w:rsid w:val="005824B0"/>
    <w:rsid w:val="005856C0"/>
    <w:rsid w:val="00585D7C"/>
    <w:rsid w:val="0058617E"/>
    <w:rsid w:val="00596600"/>
    <w:rsid w:val="005A2123"/>
    <w:rsid w:val="005A3090"/>
    <w:rsid w:val="005B0CF5"/>
    <w:rsid w:val="005B1B3C"/>
    <w:rsid w:val="005B5DA3"/>
    <w:rsid w:val="005B6015"/>
    <w:rsid w:val="005C29B9"/>
    <w:rsid w:val="005C5CE3"/>
    <w:rsid w:val="005D4899"/>
    <w:rsid w:val="005F1589"/>
    <w:rsid w:val="005F3E84"/>
    <w:rsid w:val="005F5ABC"/>
    <w:rsid w:val="006021E1"/>
    <w:rsid w:val="00602C7A"/>
    <w:rsid w:val="00605911"/>
    <w:rsid w:val="0060682B"/>
    <w:rsid w:val="00606F2B"/>
    <w:rsid w:val="006163B0"/>
    <w:rsid w:val="00621F8F"/>
    <w:rsid w:val="006311AC"/>
    <w:rsid w:val="0063772F"/>
    <w:rsid w:val="00640E8E"/>
    <w:rsid w:val="0064145C"/>
    <w:rsid w:val="00644452"/>
    <w:rsid w:val="00647D3A"/>
    <w:rsid w:val="00651E03"/>
    <w:rsid w:val="00652E40"/>
    <w:rsid w:val="0065336A"/>
    <w:rsid w:val="00653682"/>
    <w:rsid w:val="006551BC"/>
    <w:rsid w:val="00660693"/>
    <w:rsid w:val="006622A3"/>
    <w:rsid w:val="00664129"/>
    <w:rsid w:val="0067028E"/>
    <w:rsid w:val="00682E72"/>
    <w:rsid w:val="0068731D"/>
    <w:rsid w:val="006934D4"/>
    <w:rsid w:val="00693EEB"/>
    <w:rsid w:val="006A0243"/>
    <w:rsid w:val="006A2B96"/>
    <w:rsid w:val="006A4AFE"/>
    <w:rsid w:val="006B48FB"/>
    <w:rsid w:val="006C1D1D"/>
    <w:rsid w:val="006C4E5D"/>
    <w:rsid w:val="006C5ED8"/>
    <w:rsid w:val="006C64DE"/>
    <w:rsid w:val="006C7165"/>
    <w:rsid w:val="006C76E6"/>
    <w:rsid w:val="006D0A12"/>
    <w:rsid w:val="006E55D7"/>
    <w:rsid w:val="006E7F91"/>
    <w:rsid w:val="006F4A97"/>
    <w:rsid w:val="006F74B2"/>
    <w:rsid w:val="00701EA8"/>
    <w:rsid w:val="00702162"/>
    <w:rsid w:val="007042EF"/>
    <w:rsid w:val="0070585B"/>
    <w:rsid w:val="00707D19"/>
    <w:rsid w:val="00716893"/>
    <w:rsid w:val="00717B26"/>
    <w:rsid w:val="007200E1"/>
    <w:rsid w:val="00723DC3"/>
    <w:rsid w:val="007241BF"/>
    <w:rsid w:val="0073152B"/>
    <w:rsid w:val="00737491"/>
    <w:rsid w:val="007376B0"/>
    <w:rsid w:val="00740A21"/>
    <w:rsid w:val="00740EC0"/>
    <w:rsid w:val="00741B24"/>
    <w:rsid w:val="007426DA"/>
    <w:rsid w:val="00743447"/>
    <w:rsid w:val="0074606D"/>
    <w:rsid w:val="0075098C"/>
    <w:rsid w:val="00752B91"/>
    <w:rsid w:val="00761BC7"/>
    <w:rsid w:val="00766B65"/>
    <w:rsid w:val="0076759C"/>
    <w:rsid w:val="00772913"/>
    <w:rsid w:val="0077430A"/>
    <w:rsid w:val="00775AC1"/>
    <w:rsid w:val="00776D03"/>
    <w:rsid w:val="00780D40"/>
    <w:rsid w:val="00781C74"/>
    <w:rsid w:val="00783D5D"/>
    <w:rsid w:val="00785EE5"/>
    <w:rsid w:val="00786C78"/>
    <w:rsid w:val="00791511"/>
    <w:rsid w:val="00796DF0"/>
    <w:rsid w:val="007A192F"/>
    <w:rsid w:val="007A2D60"/>
    <w:rsid w:val="007B18B0"/>
    <w:rsid w:val="007B39AD"/>
    <w:rsid w:val="007B7CBE"/>
    <w:rsid w:val="007D2CD4"/>
    <w:rsid w:val="007D7EA4"/>
    <w:rsid w:val="007E085E"/>
    <w:rsid w:val="007F09C2"/>
    <w:rsid w:val="007F0EBF"/>
    <w:rsid w:val="007F1A3E"/>
    <w:rsid w:val="007F4912"/>
    <w:rsid w:val="007F51E8"/>
    <w:rsid w:val="007F7FCC"/>
    <w:rsid w:val="0080060A"/>
    <w:rsid w:val="008008CA"/>
    <w:rsid w:val="00801EB1"/>
    <w:rsid w:val="00802DE2"/>
    <w:rsid w:val="00803797"/>
    <w:rsid w:val="008041FF"/>
    <w:rsid w:val="00804939"/>
    <w:rsid w:val="008076BA"/>
    <w:rsid w:val="0081305E"/>
    <w:rsid w:val="00813CFB"/>
    <w:rsid w:val="008144EA"/>
    <w:rsid w:val="00814C6A"/>
    <w:rsid w:val="0082224E"/>
    <w:rsid w:val="00822B74"/>
    <w:rsid w:val="00823A9D"/>
    <w:rsid w:val="00824E49"/>
    <w:rsid w:val="0083580D"/>
    <w:rsid w:val="00835D5B"/>
    <w:rsid w:val="008435D0"/>
    <w:rsid w:val="00845047"/>
    <w:rsid w:val="00847668"/>
    <w:rsid w:val="008519CD"/>
    <w:rsid w:val="00851DE4"/>
    <w:rsid w:val="00852759"/>
    <w:rsid w:val="00875060"/>
    <w:rsid w:val="008765F8"/>
    <w:rsid w:val="00884497"/>
    <w:rsid w:val="0088796B"/>
    <w:rsid w:val="0089193F"/>
    <w:rsid w:val="00891B93"/>
    <w:rsid w:val="00891D71"/>
    <w:rsid w:val="00891F5C"/>
    <w:rsid w:val="008A0B35"/>
    <w:rsid w:val="008A349B"/>
    <w:rsid w:val="008A35B7"/>
    <w:rsid w:val="008B52DA"/>
    <w:rsid w:val="008B591B"/>
    <w:rsid w:val="008C1AC9"/>
    <w:rsid w:val="008C5E98"/>
    <w:rsid w:val="008C6203"/>
    <w:rsid w:val="008E0FD6"/>
    <w:rsid w:val="008E284C"/>
    <w:rsid w:val="008E68DE"/>
    <w:rsid w:val="008F00CF"/>
    <w:rsid w:val="008F13A8"/>
    <w:rsid w:val="008F5AC5"/>
    <w:rsid w:val="008F6D7F"/>
    <w:rsid w:val="008F7117"/>
    <w:rsid w:val="00902DEE"/>
    <w:rsid w:val="009035DD"/>
    <w:rsid w:val="0090583B"/>
    <w:rsid w:val="00905C97"/>
    <w:rsid w:val="009145A4"/>
    <w:rsid w:val="009212C9"/>
    <w:rsid w:val="009320EC"/>
    <w:rsid w:val="00940AC1"/>
    <w:rsid w:val="00957A68"/>
    <w:rsid w:val="009643D9"/>
    <w:rsid w:val="0096674C"/>
    <w:rsid w:val="00970BF8"/>
    <w:rsid w:val="009737DF"/>
    <w:rsid w:val="00980978"/>
    <w:rsid w:val="00982332"/>
    <w:rsid w:val="009866A0"/>
    <w:rsid w:val="00992111"/>
    <w:rsid w:val="009925D6"/>
    <w:rsid w:val="00992E96"/>
    <w:rsid w:val="009A009E"/>
    <w:rsid w:val="009A35DD"/>
    <w:rsid w:val="009A6B6A"/>
    <w:rsid w:val="009B0E42"/>
    <w:rsid w:val="009C6565"/>
    <w:rsid w:val="009C70FF"/>
    <w:rsid w:val="009D2864"/>
    <w:rsid w:val="009D4E6D"/>
    <w:rsid w:val="009D750C"/>
    <w:rsid w:val="009E4C1D"/>
    <w:rsid w:val="009F6590"/>
    <w:rsid w:val="00A076E6"/>
    <w:rsid w:val="00A10398"/>
    <w:rsid w:val="00A10B7B"/>
    <w:rsid w:val="00A1340C"/>
    <w:rsid w:val="00A13BCC"/>
    <w:rsid w:val="00A14BFE"/>
    <w:rsid w:val="00A1661B"/>
    <w:rsid w:val="00A178A6"/>
    <w:rsid w:val="00A20B84"/>
    <w:rsid w:val="00A21634"/>
    <w:rsid w:val="00A2333D"/>
    <w:rsid w:val="00A23FDE"/>
    <w:rsid w:val="00A30BC5"/>
    <w:rsid w:val="00A3462F"/>
    <w:rsid w:val="00A3488D"/>
    <w:rsid w:val="00A40502"/>
    <w:rsid w:val="00A40D77"/>
    <w:rsid w:val="00A40ECB"/>
    <w:rsid w:val="00A519D0"/>
    <w:rsid w:val="00A52644"/>
    <w:rsid w:val="00A55341"/>
    <w:rsid w:val="00A575CF"/>
    <w:rsid w:val="00A57BA1"/>
    <w:rsid w:val="00A57ECA"/>
    <w:rsid w:val="00A632EF"/>
    <w:rsid w:val="00A674DB"/>
    <w:rsid w:val="00A67F59"/>
    <w:rsid w:val="00A75FC3"/>
    <w:rsid w:val="00A8543D"/>
    <w:rsid w:val="00A86D54"/>
    <w:rsid w:val="00A871EA"/>
    <w:rsid w:val="00A912E0"/>
    <w:rsid w:val="00A918EE"/>
    <w:rsid w:val="00A97274"/>
    <w:rsid w:val="00AA1F9A"/>
    <w:rsid w:val="00AA2463"/>
    <w:rsid w:val="00AA300D"/>
    <w:rsid w:val="00AB0A93"/>
    <w:rsid w:val="00AB13F4"/>
    <w:rsid w:val="00AB36E4"/>
    <w:rsid w:val="00AC4014"/>
    <w:rsid w:val="00AD2049"/>
    <w:rsid w:val="00AD651A"/>
    <w:rsid w:val="00AE5BE6"/>
    <w:rsid w:val="00AE5EE0"/>
    <w:rsid w:val="00AE5F26"/>
    <w:rsid w:val="00AF104D"/>
    <w:rsid w:val="00AF1FC9"/>
    <w:rsid w:val="00AF3E93"/>
    <w:rsid w:val="00B00D6A"/>
    <w:rsid w:val="00B036B7"/>
    <w:rsid w:val="00B10B59"/>
    <w:rsid w:val="00B1240D"/>
    <w:rsid w:val="00B20BC3"/>
    <w:rsid w:val="00B22175"/>
    <w:rsid w:val="00B257C3"/>
    <w:rsid w:val="00B37D21"/>
    <w:rsid w:val="00B400AB"/>
    <w:rsid w:val="00B42F15"/>
    <w:rsid w:val="00B451F5"/>
    <w:rsid w:val="00B46449"/>
    <w:rsid w:val="00B5522C"/>
    <w:rsid w:val="00B60155"/>
    <w:rsid w:val="00B62613"/>
    <w:rsid w:val="00B646CA"/>
    <w:rsid w:val="00B677F3"/>
    <w:rsid w:val="00B72D8A"/>
    <w:rsid w:val="00B72E57"/>
    <w:rsid w:val="00B74AD6"/>
    <w:rsid w:val="00B82D6E"/>
    <w:rsid w:val="00B91D4E"/>
    <w:rsid w:val="00B92746"/>
    <w:rsid w:val="00BA0615"/>
    <w:rsid w:val="00BA1BB8"/>
    <w:rsid w:val="00BA2245"/>
    <w:rsid w:val="00BA5924"/>
    <w:rsid w:val="00BB1EC5"/>
    <w:rsid w:val="00BB221D"/>
    <w:rsid w:val="00BC1143"/>
    <w:rsid w:val="00BC48AC"/>
    <w:rsid w:val="00BD1137"/>
    <w:rsid w:val="00BD34FB"/>
    <w:rsid w:val="00BD4C9B"/>
    <w:rsid w:val="00BD692C"/>
    <w:rsid w:val="00BE39CB"/>
    <w:rsid w:val="00BE7BB1"/>
    <w:rsid w:val="00BF0328"/>
    <w:rsid w:val="00BF09B9"/>
    <w:rsid w:val="00BF36DB"/>
    <w:rsid w:val="00C00A0F"/>
    <w:rsid w:val="00C05E3F"/>
    <w:rsid w:val="00C0678D"/>
    <w:rsid w:val="00C06FB4"/>
    <w:rsid w:val="00C17A6B"/>
    <w:rsid w:val="00C272F6"/>
    <w:rsid w:val="00C276D7"/>
    <w:rsid w:val="00C33DFF"/>
    <w:rsid w:val="00C416E7"/>
    <w:rsid w:val="00C41E0B"/>
    <w:rsid w:val="00C424C3"/>
    <w:rsid w:val="00C51AC6"/>
    <w:rsid w:val="00C54D3F"/>
    <w:rsid w:val="00C557B7"/>
    <w:rsid w:val="00C629F5"/>
    <w:rsid w:val="00C63769"/>
    <w:rsid w:val="00C650CD"/>
    <w:rsid w:val="00C7386E"/>
    <w:rsid w:val="00C77CE5"/>
    <w:rsid w:val="00C91FF9"/>
    <w:rsid w:val="00C93C2F"/>
    <w:rsid w:val="00C94017"/>
    <w:rsid w:val="00C97C0E"/>
    <w:rsid w:val="00CB519A"/>
    <w:rsid w:val="00CB78DF"/>
    <w:rsid w:val="00CC14DB"/>
    <w:rsid w:val="00CC37DB"/>
    <w:rsid w:val="00CC3BDA"/>
    <w:rsid w:val="00CD2FA3"/>
    <w:rsid w:val="00CD5741"/>
    <w:rsid w:val="00CE449D"/>
    <w:rsid w:val="00CE50EE"/>
    <w:rsid w:val="00CE7755"/>
    <w:rsid w:val="00CF5304"/>
    <w:rsid w:val="00CF634D"/>
    <w:rsid w:val="00CF6668"/>
    <w:rsid w:val="00CF72A0"/>
    <w:rsid w:val="00D00A76"/>
    <w:rsid w:val="00D03EA1"/>
    <w:rsid w:val="00D05969"/>
    <w:rsid w:val="00D06456"/>
    <w:rsid w:val="00D13945"/>
    <w:rsid w:val="00D21211"/>
    <w:rsid w:val="00D21FD3"/>
    <w:rsid w:val="00D261B1"/>
    <w:rsid w:val="00D27B3F"/>
    <w:rsid w:val="00D31877"/>
    <w:rsid w:val="00D33901"/>
    <w:rsid w:val="00D346DB"/>
    <w:rsid w:val="00D3470D"/>
    <w:rsid w:val="00D404D6"/>
    <w:rsid w:val="00D46442"/>
    <w:rsid w:val="00D46BB5"/>
    <w:rsid w:val="00D50405"/>
    <w:rsid w:val="00D522A5"/>
    <w:rsid w:val="00D66089"/>
    <w:rsid w:val="00D71CA0"/>
    <w:rsid w:val="00D74004"/>
    <w:rsid w:val="00D7636D"/>
    <w:rsid w:val="00D768C9"/>
    <w:rsid w:val="00D80576"/>
    <w:rsid w:val="00D81605"/>
    <w:rsid w:val="00D8240E"/>
    <w:rsid w:val="00D8314D"/>
    <w:rsid w:val="00D86B45"/>
    <w:rsid w:val="00D916BC"/>
    <w:rsid w:val="00D944E3"/>
    <w:rsid w:val="00D94A63"/>
    <w:rsid w:val="00DA332C"/>
    <w:rsid w:val="00DA372D"/>
    <w:rsid w:val="00DA718C"/>
    <w:rsid w:val="00DB3EDC"/>
    <w:rsid w:val="00DB7AA0"/>
    <w:rsid w:val="00DC1371"/>
    <w:rsid w:val="00DC5897"/>
    <w:rsid w:val="00DC6900"/>
    <w:rsid w:val="00DD0503"/>
    <w:rsid w:val="00DD1C67"/>
    <w:rsid w:val="00DD44DC"/>
    <w:rsid w:val="00DD5B8B"/>
    <w:rsid w:val="00DD5BC9"/>
    <w:rsid w:val="00DE3BAA"/>
    <w:rsid w:val="00DE4CEA"/>
    <w:rsid w:val="00DE75BD"/>
    <w:rsid w:val="00DF2D08"/>
    <w:rsid w:val="00DF3309"/>
    <w:rsid w:val="00DF3A33"/>
    <w:rsid w:val="00DF4396"/>
    <w:rsid w:val="00DF4B9A"/>
    <w:rsid w:val="00DF5646"/>
    <w:rsid w:val="00DF6542"/>
    <w:rsid w:val="00DF65E5"/>
    <w:rsid w:val="00DF6CA8"/>
    <w:rsid w:val="00DF6DC7"/>
    <w:rsid w:val="00DF7430"/>
    <w:rsid w:val="00E00028"/>
    <w:rsid w:val="00E11D06"/>
    <w:rsid w:val="00E16507"/>
    <w:rsid w:val="00E17C5B"/>
    <w:rsid w:val="00E26933"/>
    <w:rsid w:val="00E26A50"/>
    <w:rsid w:val="00E3089D"/>
    <w:rsid w:val="00E32A01"/>
    <w:rsid w:val="00E32E48"/>
    <w:rsid w:val="00E45075"/>
    <w:rsid w:val="00E50CA8"/>
    <w:rsid w:val="00E5345B"/>
    <w:rsid w:val="00E54FEE"/>
    <w:rsid w:val="00E57E3B"/>
    <w:rsid w:val="00E6408E"/>
    <w:rsid w:val="00E67E44"/>
    <w:rsid w:val="00E74073"/>
    <w:rsid w:val="00E83823"/>
    <w:rsid w:val="00E848A1"/>
    <w:rsid w:val="00E9165A"/>
    <w:rsid w:val="00E9296D"/>
    <w:rsid w:val="00EA499D"/>
    <w:rsid w:val="00EB0A32"/>
    <w:rsid w:val="00EB7D80"/>
    <w:rsid w:val="00EC1904"/>
    <w:rsid w:val="00EC2E73"/>
    <w:rsid w:val="00EC3AFB"/>
    <w:rsid w:val="00EC7235"/>
    <w:rsid w:val="00EC76D4"/>
    <w:rsid w:val="00ED4BF0"/>
    <w:rsid w:val="00ED69C7"/>
    <w:rsid w:val="00EE613B"/>
    <w:rsid w:val="00F002FE"/>
    <w:rsid w:val="00F05D75"/>
    <w:rsid w:val="00F11DEF"/>
    <w:rsid w:val="00F17A97"/>
    <w:rsid w:val="00F30D67"/>
    <w:rsid w:val="00F47B27"/>
    <w:rsid w:val="00F51B9E"/>
    <w:rsid w:val="00F617C4"/>
    <w:rsid w:val="00F6258B"/>
    <w:rsid w:val="00F65545"/>
    <w:rsid w:val="00F66D73"/>
    <w:rsid w:val="00F67639"/>
    <w:rsid w:val="00F70882"/>
    <w:rsid w:val="00F73366"/>
    <w:rsid w:val="00F761F7"/>
    <w:rsid w:val="00F802A1"/>
    <w:rsid w:val="00F87071"/>
    <w:rsid w:val="00F91794"/>
    <w:rsid w:val="00F91F23"/>
    <w:rsid w:val="00F958C1"/>
    <w:rsid w:val="00FA00F5"/>
    <w:rsid w:val="00FA1733"/>
    <w:rsid w:val="00FA5C94"/>
    <w:rsid w:val="00FB7372"/>
    <w:rsid w:val="00FC32D4"/>
    <w:rsid w:val="00FC35B3"/>
    <w:rsid w:val="00FC3A28"/>
    <w:rsid w:val="00FC40F9"/>
    <w:rsid w:val="00FC47E1"/>
    <w:rsid w:val="00FD1759"/>
    <w:rsid w:val="00FD34E4"/>
    <w:rsid w:val="00FE37E5"/>
    <w:rsid w:val="00FF57F7"/>
    <w:rsid w:val="00FF59A6"/>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7314"/>
  <w15:chartTrackingRefBased/>
  <w15:docId w15:val="{5E0C7008-4FF5-49EC-86C9-712F29E3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6D4"/>
    <w:pPr>
      <w:ind w:left="720"/>
      <w:contextualSpacing/>
    </w:pPr>
  </w:style>
  <w:style w:type="paragraph" w:styleId="a4">
    <w:name w:val="header"/>
    <w:basedOn w:val="a"/>
    <w:link w:val="a5"/>
    <w:uiPriority w:val="99"/>
    <w:unhideWhenUsed/>
    <w:rsid w:val="00D3470D"/>
    <w:pPr>
      <w:tabs>
        <w:tab w:val="center" w:pos="4677"/>
        <w:tab w:val="right" w:pos="9355"/>
      </w:tabs>
      <w:spacing w:line="240" w:lineRule="auto"/>
    </w:pPr>
  </w:style>
  <w:style w:type="character" w:customStyle="1" w:styleId="a5">
    <w:name w:val="Верхний колонтитул Знак"/>
    <w:basedOn w:val="a0"/>
    <w:link w:val="a4"/>
    <w:uiPriority w:val="99"/>
    <w:rsid w:val="00D3470D"/>
  </w:style>
  <w:style w:type="paragraph" w:styleId="a6">
    <w:name w:val="footer"/>
    <w:basedOn w:val="a"/>
    <w:link w:val="a7"/>
    <w:uiPriority w:val="99"/>
    <w:unhideWhenUsed/>
    <w:rsid w:val="00D3470D"/>
    <w:pPr>
      <w:tabs>
        <w:tab w:val="center" w:pos="4677"/>
        <w:tab w:val="right" w:pos="9355"/>
      </w:tabs>
      <w:spacing w:line="240" w:lineRule="auto"/>
    </w:pPr>
  </w:style>
  <w:style w:type="character" w:customStyle="1" w:styleId="a7">
    <w:name w:val="Нижний колонтитул Знак"/>
    <w:basedOn w:val="a0"/>
    <w:link w:val="a6"/>
    <w:uiPriority w:val="99"/>
    <w:rsid w:val="00D3470D"/>
  </w:style>
  <w:style w:type="paragraph" w:styleId="a8">
    <w:name w:val="Balloon Text"/>
    <w:basedOn w:val="a"/>
    <w:link w:val="a9"/>
    <w:uiPriority w:val="99"/>
    <w:semiHidden/>
    <w:unhideWhenUsed/>
    <w:rsid w:val="00D3470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470D"/>
    <w:rPr>
      <w:rFonts w:ascii="Segoe UI" w:hAnsi="Segoe UI" w:cs="Segoe UI"/>
      <w:sz w:val="18"/>
      <w:szCs w:val="18"/>
    </w:rPr>
  </w:style>
  <w:style w:type="paragraph" w:styleId="aa">
    <w:name w:val="footnote text"/>
    <w:basedOn w:val="a"/>
    <w:link w:val="ab"/>
    <w:uiPriority w:val="99"/>
    <w:semiHidden/>
    <w:unhideWhenUsed/>
    <w:rsid w:val="004373EB"/>
    <w:pPr>
      <w:spacing w:line="240" w:lineRule="auto"/>
    </w:pPr>
    <w:rPr>
      <w:sz w:val="20"/>
      <w:szCs w:val="20"/>
    </w:rPr>
  </w:style>
  <w:style w:type="character" w:customStyle="1" w:styleId="ab">
    <w:name w:val="Текст сноски Знак"/>
    <w:basedOn w:val="a0"/>
    <w:link w:val="aa"/>
    <w:uiPriority w:val="99"/>
    <w:semiHidden/>
    <w:rsid w:val="004373EB"/>
    <w:rPr>
      <w:sz w:val="20"/>
      <w:szCs w:val="20"/>
    </w:rPr>
  </w:style>
  <w:style w:type="character" w:styleId="ac">
    <w:name w:val="footnote reference"/>
    <w:basedOn w:val="a0"/>
    <w:uiPriority w:val="99"/>
    <w:semiHidden/>
    <w:unhideWhenUsed/>
    <w:rsid w:val="004373EB"/>
    <w:rPr>
      <w:vertAlign w:val="superscript"/>
    </w:rPr>
  </w:style>
  <w:style w:type="character" w:styleId="ad">
    <w:name w:val="Hyperlink"/>
    <w:basedOn w:val="a0"/>
    <w:uiPriority w:val="99"/>
    <w:unhideWhenUsed/>
    <w:rsid w:val="00606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YTS2AAM2MAMQ-216-91</_dlc_DocId>
    <_dlc_DocIdUrl xmlns="5eaa5de6-3da6-4bfb-bdf9-3a6adb29c1e4">
      <Url>http://www.ksrf.ru/ru/Info/Conferences/_layouts/DocIdRedir.aspx?ID=YTS2AAM2MAMQ-216-91</Url>
      <Description>YTS2AAM2MAMQ-216-91</Description>
    </_dlc_DocIdUrl>
  </documentManagement>
</p:properties>
</file>

<file path=customXml/itemProps1.xml><?xml version="1.0" encoding="utf-8"?>
<ds:datastoreItem xmlns:ds="http://schemas.openxmlformats.org/officeDocument/2006/customXml" ds:itemID="{B2F0B463-D5EE-416E-8EBE-0149BAD96E5C}"/>
</file>

<file path=customXml/itemProps2.xml><?xml version="1.0" encoding="utf-8"?>
<ds:datastoreItem xmlns:ds="http://schemas.openxmlformats.org/officeDocument/2006/customXml" ds:itemID="{0B443D89-48B7-4099-A3D8-0E8E5816E25A}"/>
</file>

<file path=customXml/itemProps3.xml><?xml version="1.0" encoding="utf-8"?>
<ds:datastoreItem xmlns:ds="http://schemas.openxmlformats.org/officeDocument/2006/customXml" ds:itemID="{5027FD33-4E97-4E73-9E9F-D794C944CB31}"/>
</file>

<file path=customXml/itemProps4.xml><?xml version="1.0" encoding="utf-8"?>
<ds:datastoreItem xmlns:ds="http://schemas.openxmlformats.org/officeDocument/2006/customXml" ds:itemID="{9DFB780F-713E-4E99-9B81-6B4CC0EF8E92}"/>
</file>

<file path=docProps/app.xml><?xml version="1.0" encoding="utf-8"?>
<Properties xmlns="http://schemas.openxmlformats.org/officeDocument/2006/extended-properties" xmlns:vt="http://schemas.openxmlformats.org/officeDocument/2006/docPropsVTypes">
  <Template>Normal</Template>
  <TotalTime>1545</TotalTime>
  <Pages>22</Pages>
  <Words>7004</Words>
  <Characters>39924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2017Abashidze</dc:title>
  <dc:subject/>
  <dc:creator>Круглов Дмитрий</dc:creator>
  <cp:keywords/>
  <dc:description/>
  <cp:lastModifiedBy>Круглов Дмитрий</cp:lastModifiedBy>
  <cp:revision>8</cp:revision>
  <cp:lastPrinted>2017-07-07T16:47:00Z</cp:lastPrinted>
  <dcterms:created xsi:type="dcterms:W3CDTF">2017-05-19T10:48:00Z</dcterms:created>
  <dcterms:modified xsi:type="dcterms:W3CDTF">2017-07-07T16:47:00Z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04de10b6-9c7f-4b99-a886-b01e83560549</vt:lpwstr>
  </property>
</Properties>
</file>