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72" w:rsidRPr="00085D72" w:rsidRDefault="00085D72" w:rsidP="00B41A7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85D72">
        <w:rPr>
          <w:rFonts w:ascii="Times New Roman" w:eastAsia="Calibri" w:hAnsi="Times New Roman" w:cs="Times New Roman"/>
          <w:b/>
          <w:sz w:val="30"/>
          <w:szCs w:val="30"/>
        </w:rPr>
        <w:t xml:space="preserve">Обеспечение верховенства права в условиях </w:t>
      </w:r>
    </w:p>
    <w:p w:rsidR="00085D72" w:rsidRPr="00085D72" w:rsidRDefault="00085D72" w:rsidP="00B41A7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85D72">
        <w:rPr>
          <w:rFonts w:ascii="Times New Roman" w:eastAsia="Calibri" w:hAnsi="Times New Roman" w:cs="Times New Roman"/>
          <w:b/>
          <w:sz w:val="30"/>
          <w:szCs w:val="30"/>
        </w:rPr>
        <w:t>интеграционных процессов</w:t>
      </w:r>
    </w:p>
    <w:p w:rsidR="00E36BA3" w:rsidRDefault="00E36BA3" w:rsidP="00E36BA3">
      <w:pPr>
        <w:spacing w:after="0" w:line="360" w:lineRule="auto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bookmarkStart w:id="0" w:name="_GoBack"/>
      <w:bookmarkEnd w:id="0"/>
    </w:p>
    <w:p w:rsidR="00085D72" w:rsidRPr="00E36BA3" w:rsidRDefault="00E36BA3" w:rsidP="00E36BA3">
      <w:pPr>
        <w:spacing w:after="0" w:line="36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E36BA3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Рогов </w:t>
      </w:r>
      <w:r w:rsidR="007473C7" w:rsidRPr="00E36BA3">
        <w:rPr>
          <w:rFonts w:ascii="Times New Roman" w:eastAsia="Calibri" w:hAnsi="Times New Roman" w:cs="Times New Roman"/>
          <w:b/>
          <w:i/>
          <w:sz w:val="30"/>
          <w:szCs w:val="30"/>
        </w:rPr>
        <w:t>И.И.</w:t>
      </w:r>
      <w:r w:rsidRPr="00E36BA3">
        <w:rPr>
          <w:rFonts w:ascii="Times New Roman" w:eastAsia="Calibri" w:hAnsi="Times New Roman" w:cs="Times New Roman"/>
          <w:i/>
          <w:sz w:val="30"/>
          <w:szCs w:val="30"/>
        </w:rPr>
        <w:t xml:space="preserve">, </w:t>
      </w:r>
      <w:r w:rsidR="00085D72" w:rsidRPr="00085D72">
        <w:rPr>
          <w:rFonts w:ascii="Times New Roman" w:eastAsia="Calibri" w:hAnsi="Times New Roman" w:cs="Times New Roman"/>
          <w:i/>
          <w:sz w:val="30"/>
          <w:szCs w:val="30"/>
        </w:rPr>
        <w:t>Председатель Конституционного Совета</w:t>
      </w:r>
      <w:r w:rsidRPr="00E36BA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085D72" w:rsidRPr="00085D72">
        <w:rPr>
          <w:rFonts w:ascii="Times New Roman" w:eastAsia="Calibri" w:hAnsi="Times New Roman" w:cs="Times New Roman"/>
          <w:i/>
          <w:sz w:val="30"/>
          <w:szCs w:val="30"/>
        </w:rPr>
        <w:t>Республики Казахстан</w:t>
      </w:r>
    </w:p>
    <w:p w:rsidR="00085D72" w:rsidRPr="00E36BA3" w:rsidRDefault="00085D72" w:rsidP="00E36BA3">
      <w:pPr>
        <w:spacing w:after="0" w:line="36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85D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Уважаемые Валерий Дмитриевич, участники конференции,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дамы и господа!</w:t>
      </w:r>
      <w:r w:rsidRPr="00B41A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Позвольте мне от имени Конституционного Совета Республики Казахстан и от себя лично приветствовать и поздравить коллектив Конституционного Суда Российской Федерации с его 25-летним юбилеем и пожелать дальнейших успехов в обеспечении режима конституционной законности.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Сегодняшняя конференция посвящена важной теме.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Основным трендом современного мирового развития является, прежде всего, глобализация, которая дает большие возможности и ресурсы для укрепления потенциала государств, объединения их усилий в достижении взаимовыгодных целей. Распространение экономических, политических и культурных процессов за пределы отдельных стран требует наличия адекватного правового регулирования, основывающегося на принципах уважения общепризнанных принципов международного права, взаимовыгодного сотрудничества, равноправия, с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тем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чтобы был обеспечен баланс интересов сторон.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В любом государстве процессы глобализации определяют и необходимость защиты ее национальных интересов</w:t>
      </w:r>
      <w:r w:rsidRPr="00085D72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Возникающие при этом коллизии нередко приходится решать органам конституционной юстиции, которые, с одной стороны, 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ориентируют развитие правовой системы, правотворчество и правоприменительную практику в </w:t>
      </w:r>
      <w:r w:rsidRPr="00085D72">
        <w:rPr>
          <w:rFonts w:ascii="Times New Roman" w:eastAsia="Calibri" w:hAnsi="Times New Roman" w:cs="Times New Roman"/>
          <w:sz w:val="30"/>
          <w:szCs w:val="30"/>
        </w:rPr>
        <w:lastRenderedPageBreak/>
        <w:t>направлении соответствия их основополагающим международным актам, в частности современному пониманию прав и свобод человека и гражданина, с другой стороны, выступают своеобразным «фильтром» в имплементации норм международного права в национальном законодательстве.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января 2015 года начал функционировать </w:t>
      </w:r>
      <w:r w:rsidRPr="00085D72">
        <w:rPr>
          <w:rFonts w:ascii="Times New Roman" w:eastAsia="Calibri" w:hAnsi="Times New Roman" w:cs="Times New Roman"/>
          <w:sz w:val="30"/>
          <w:szCs w:val="30"/>
        </w:rPr>
        <w:t>новый международный экономический институт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Евразийский экономический союз (далее – ЕАЭС или Союз), который пришел на смену предыдущим формам экономической кооперации наших стран и призван вывести ее на качественно иной уровень.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Идея создания такой организации евразийской интеграции принадлежит, как известно, Президенту Республики Казахстан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Н.А.Назарбаеву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, который </w:t>
      </w: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озвучил ее в 1994 году в стенах Московского государственного университета им</w:t>
      </w:r>
      <w:r w:rsid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М.В.Ломоносова</w:t>
      </w:r>
      <w:proofErr w:type="spellEnd"/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kk-KZ"/>
        </w:rPr>
      </w:pPr>
      <w:r w:rsidRPr="00085D72">
        <w:rPr>
          <w:rFonts w:ascii="Times New Roman" w:eastAsia="Calibri" w:hAnsi="Times New Roman" w:cs="Times New Roman"/>
          <w:sz w:val="30"/>
          <w:szCs w:val="30"/>
          <w:lang w:val="kk-KZ"/>
        </w:rPr>
        <w:t>Географическое расположение наших стран</w:t>
      </w:r>
      <w:r w:rsidRPr="00085D72">
        <w:rPr>
          <w:rFonts w:ascii="Times New Roman" w:eastAsia="Calibri" w:hAnsi="Times New Roman" w:cs="Times New Roman"/>
          <w:sz w:val="30"/>
          <w:szCs w:val="30"/>
        </w:rPr>
        <w:t>,</w:t>
      </w:r>
      <w:r w:rsidRPr="00085D72">
        <w:rPr>
          <w:rFonts w:ascii="Times New Roman" w:eastAsia="Calibri" w:hAnsi="Times New Roman" w:cs="Times New Roman"/>
          <w:sz w:val="30"/>
          <w:szCs w:val="30"/>
          <w:lang w:val="kk-KZ"/>
        </w:rPr>
        <w:t xml:space="preserve"> тесные экономические связи, общие история, культура и понимание сложившейся ситуации</w:t>
      </w:r>
      <w:r w:rsidRPr="00B41A78">
        <w:rPr>
          <w:rFonts w:ascii="Times New Roman" w:eastAsia="Calibri" w:hAnsi="Times New Roman" w:cs="Times New Roman"/>
          <w:sz w:val="30"/>
          <w:szCs w:val="30"/>
          <w:lang w:val="kk-KZ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  <w:lang w:val="kk-KZ"/>
        </w:rPr>
        <w:t>требовали такого объединения.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Право Союза во многом основывается на положениях правовой системы ранее существовавшего между Беларусью, Казахстаном и Россией Таможенного союза, имея при этом и некоторые различия.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bCs/>
          <w:kern w:val="36"/>
          <w:sz w:val="30"/>
          <w:szCs w:val="30"/>
        </w:rPr>
        <w:t xml:space="preserve">В статье 3 Договора о Евразийском экономическом союзе, подписанного в г. Астане 29 мая 2014 года и ратифицированного всеми государствами-участниками, установлено, что 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>Союз осуществляет свою деятельность на основе принципов</w:t>
      </w:r>
      <w:bookmarkStart w:id="1" w:name="dst100047"/>
      <w:bookmarkEnd w:id="1"/>
      <w:r w:rsidRPr="00085D72">
        <w:rPr>
          <w:rFonts w:ascii="Times New Roman" w:eastAsia="Times New Roman" w:hAnsi="Times New Roman" w:cs="Times New Roman"/>
          <w:sz w:val="30"/>
          <w:szCs w:val="30"/>
        </w:rPr>
        <w:t>, в частности: суверенного равенства государств-членов</w:t>
      </w:r>
      <w:bookmarkStart w:id="2" w:name="dst100049"/>
      <w:bookmarkStart w:id="3" w:name="dst100050"/>
      <w:bookmarkEnd w:id="2"/>
      <w:bookmarkEnd w:id="3"/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, соблюдения принципов рыночной экономики и добросовестной конкуренции, </w:t>
      </w:r>
      <w:bookmarkStart w:id="4" w:name="dst100051"/>
      <w:bookmarkEnd w:id="4"/>
      <w:r w:rsidRPr="00085D72">
        <w:rPr>
          <w:rFonts w:ascii="Times New Roman" w:eastAsia="Times New Roman" w:hAnsi="Times New Roman" w:cs="Times New Roman"/>
          <w:sz w:val="30"/>
          <w:szCs w:val="30"/>
        </w:rPr>
        <w:t>функционирования таможенного союза без изъятий и ограничений после окончания переходных периодов.</w:t>
      </w:r>
      <w:bookmarkStart w:id="5" w:name="dst100052"/>
      <w:bookmarkEnd w:id="5"/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 При этом особо указано, что государства-члены создают благоприятные 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lastRenderedPageBreak/>
        <w:t>условия для выполнения Союзом его функций и воздерживаются от мер, способных поставить под угрозу достижение целей Союза.</w:t>
      </w:r>
      <w:r w:rsidRPr="00B41A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Формирование так называемого наднационального права Союза, обязательного для сторон и имеющего прямое действие на территории государств-участников, передача некоторых полномочий органов государственной власти органам Союза вызвали оживленные дискуссии в соответствующих кругах, в том числе в органах конституционного контроля стран-участниц и научной среде. Уже на данном этапе высказываются разные точки зрения и приняты интересные решения.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Мы с воодушевлением восприняли решение Конституционного Суда Российской Федерации от 16 июля 2015 года, которым были признаны неконституционными некоторые положения статьи 226</w:t>
      </w:r>
      <w:r w:rsidRPr="00085D72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Уголовного кодекса России, устанавливавшие ответственность за контрабанду сильнодействующих веществ. Фигурантами уголовного дела, послужившего поводом для возбуждения конституционного судопроизводства, оказались двое граждан Казахстана, у которых при прибытии в Российскую Федерацию в составе лекарственных средств, предназначенных для личного использования, были обнаружены сильнодействующие вещества.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Отдельного рассмотрения требуют вопросы целесообразности криминализации российской стороной экономической контрабанды в рамках ЕАЭС в условиях отсутствия между нашими странами процедур таможенного контроля. Применительно к данному составу преступления, в отличие от Уголовного кодекса России, в Уголовном кодексе Казахстана вообще отсутствует упоминание </w:t>
      </w:r>
      <w:r w:rsidR="0056302A">
        <w:rPr>
          <w:rFonts w:ascii="Times New Roman" w:eastAsia="Calibri" w:hAnsi="Times New Roman" w:cs="Times New Roman"/>
          <w:sz w:val="30"/>
          <w:szCs w:val="30"/>
        </w:rPr>
        <w:t>о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незаконно</w:t>
      </w:r>
      <w:r w:rsidR="0056302A">
        <w:rPr>
          <w:rFonts w:ascii="Times New Roman" w:eastAsia="Calibri" w:hAnsi="Times New Roman" w:cs="Times New Roman"/>
          <w:sz w:val="30"/>
          <w:szCs w:val="30"/>
        </w:rPr>
        <w:t>м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перемещени</w:t>
      </w:r>
      <w:r w:rsidR="0056302A">
        <w:rPr>
          <w:rFonts w:ascii="Times New Roman" w:eastAsia="Calibri" w:hAnsi="Times New Roman" w:cs="Times New Roman"/>
          <w:sz w:val="30"/>
          <w:szCs w:val="30"/>
        </w:rPr>
        <w:t>и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товаров через государственную границу с государствами-участниками ЕАЭС, а используется понятие «таможенная граница Таможенного союза».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Эти и другие вопросы в известной мере тесно связаны с принятыми в соответствующих государствах подходами к соотношению национального и международного права.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Конституционный Совет Республики Казахстан с самого начала своей деятельности регулярно указывал на приоритет и высшую юридическую силу Конституции в национальной правовой системе, необходимость соответствия международных договоров Основному </w:t>
      </w:r>
      <w:r w:rsidR="0056302A">
        <w:rPr>
          <w:rFonts w:ascii="Times New Roman" w:eastAsia="Times New Roman" w:hAnsi="Times New Roman" w:cs="Times New Roman"/>
          <w:sz w:val="30"/>
          <w:szCs w:val="30"/>
        </w:rPr>
        <w:t>з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акону страны. В нормативном </w:t>
      </w:r>
      <w:r w:rsidRPr="00B41A78">
        <w:rPr>
          <w:rFonts w:ascii="Times New Roman" w:eastAsia="Calibri" w:hAnsi="Times New Roman" w:cs="Times New Roman"/>
          <w:bCs/>
          <w:sz w:val="30"/>
          <w:szCs w:val="30"/>
        </w:rPr>
        <w:t>постановлении Конституционного Совета от 28 октября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41A78">
        <w:rPr>
          <w:rFonts w:ascii="Times New Roman" w:eastAsia="Calibri" w:hAnsi="Times New Roman" w:cs="Times New Roman"/>
          <w:bCs/>
          <w:sz w:val="30"/>
          <w:szCs w:val="30"/>
        </w:rPr>
        <w:t xml:space="preserve">1996 года № 6/2 разъяснено, что </w:t>
      </w:r>
      <w:r w:rsidRPr="00085D72">
        <w:rPr>
          <w:rFonts w:ascii="Times New Roman" w:eastAsia="Calibri" w:hAnsi="Times New Roman" w:cs="Times New Roman"/>
          <w:sz w:val="30"/>
          <w:szCs w:val="30"/>
        </w:rPr>
        <w:t>действующее право Республики Казахстан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это система норм, содержащихся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bookmarkStart w:id="6" w:name="sub1000000012"/>
      <w:r w:rsidRPr="00085D72">
        <w:rPr>
          <w:rFonts w:ascii="Times New Roman" w:eastAsia="Calibri" w:hAnsi="Times New Roman" w:cs="Times New Roman"/>
          <w:sz w:val="30"/>
          <w:szCs w:val="30"/>
        </w:rPr>
        <w:fldChar w:fldCharType="begin"/>
      </w:r>
      <w:r w:rsidRPr="00085D72">
        <w:rPr>
          <w:rFonts w:ascii="Times New Roman" w:eastAsia="Calibri" w:hAnsi="Times New Roman" w:cs="Times New Roman"/>
          <w:sz w:val="30"/>
          <w:szCs w:val="30"/>
        </w:rPr>
        <w:instrText xml:space="preserve"> HYPERLINK "jl:1005029.0%20" </w:instrText>
      </w:r>
      <w:r w:rsidRPr="00085D72">
        <w:rPr>
          <w:rFonts w:ascii="Times New Roman" w:eastAsia="Calibri" w:hAnsi="Times New Roman" w:cs="Times New Roman"/>
          <w:sz w:val="30"/>
          <w:szCs w:val="30"/>
        </w:rPr>
        <w:fldChar w:fldCharType="separate"/>
      </w:r>
      <w:r w:rsidRPr="00B41A78">
        <w:rPr>
          <w:rFonts w:ascii="Times New Roman" w:eastAsia="Calibri" w:hAnsi="Times New Roman" w:cs="Times New Roman"/>
          <w:sz w:val="30"/>
          <w:szCs w:val="30"/>
        </w:rPr>
        <w:t>Конституции</w:t>
      </w:r>
      <w:r w:rsidRPr="00085D72">
        <w:rPr>
          <w:rFonts w:ascii="Times New Roman" w:eastAsia="Calibri" w:hAnsi="Times New Roman" w:cs="Times New Roman"/>
          <w:sz w:val="30"/>
          <w:szCs w:val="30"/>
        </w:rPr>
        <w:fldChar w:fldCharType="end"/>
      </w:r>
      <w:bookmarkEnd w:id="6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085D72">
        <w:rPr>
          <w:rFonts w:ascii="Times New Roman" w:eastAsia="Calibri" w:hAnsi="Times New Roman" w:cs="Times New Roman"/>
          <w:b/>
          <w:sz w:val="30"/>
          <w:szCs w:val="30"/>
        </w:rPr>
        <w:t>соответствующих ей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b/>
          <w:sz w:val="30"/>
          <w:szCs w:val="30"/>
        </w:rPr>
        <w:t>международных договорах, ратифицированных Республикой</w:t>
      </w:r>
      <w:r w:rsidR="0056302A">
        <w:rPr>
          <w:rFonts w:ascii="Times New Roman" w:eastAsia="Calibri" w:hAnsi="Times New Roman" w:cs="Times New Roman"/>
          <w:b/>
          <w:sz w:val="30"/>
          <w:szCs w:val="30"/>
        </w:rPr>
        <w:t>,</w:t>
      </w:r>
      <w:r w:rsidRPr="00085D7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</w:rPr>
        <w:t>и других нормативных правовых актах. Высшей юридической силой обладает Конституция Республики Казахстан.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В ряде других нормативных постановлений Конституционного Совета Казахстана подтверждается принцип верховенства Конституции на территории Республики, указывается на обязательность соответствия ей международных соглашений (от 6 марта 1997 года № 3, от 11 октября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</w:rPr>
        <w:t>2000 года № 18/2, от 7 мая 2001 года № 6/2, от 13 декабря 2001 года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</w:rPr>
        <w:t>№</w:t>
      </w:r>
      <w:r w:rsidR="00B41A78">
        <w:rPr>
          <w:rFonts w:ascii="Times New Roman" w:eastAsia="Calibri" w:hAnsi="Times New Roman" w:cs="Times New Roman"/>
          <w:sz w:val="30"/>
          <w:szCs w:val="30"/>
        </w:rPr>
        <w:t> </w:t>
      </w:r>
      <w:r w:rsidRPr="00085D72">
        <w:rPr>
          <w:rFonts w:ascii="Times New Roman" w:eastAsia="Calibri" w:hAnsi="Times New Roman" w:cs="Times New Roman"/>
          <w:sz w:val="30"/>
          <w:szCs w:val="30"/>
        </w:rPr>
        <w:t>16-17/3, от 18 мая 2006 года № 2, от 5 ноября 2009 года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№ 6).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85D72">
        <w:rPr>
          <w:rFonts w:ascii="Times New Roman" w:eastAsia="Calibri" w:hAnsi="Times New Roman" w:cs="Times New Roman"/>
          <w:bCs/>
          <w:sz w:val="30"/>
          <w:szCs w:val="30"/>
        </w:rPr>
        <w:t>В 2001 году Конституционный Совет Казахстана по представлению одного из областных судов признал неконституционными отдельные нормы Договора аренды комплекса «Байконур» и Соглашения о взаимодействии правоохранительных органов в обеспечении правопорядка на территории комплекса «Байконур», заключенных между Казахстаном и Российской Федерацией и ратифицированных ими (нормативное постановление Конституционного Совета от 7 мая 2001 года № 6/2).</w:t>
      </w:r>
      <w:r w:rsidRPr="00B41A7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gramEnd"/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lastRenderedPageBreak/>
        <w:t>В своем решении Конституционный Совет обратил внимание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на то</w:t>
      </w:r>
      <w:r w:rsidRPr="00085D72">
        <w:rPr>
          <w:rFonts w:ascii="Times New Roman" w:eastAsia="Calibri" w:hAnsi="Times New Roman" w:cs="Times New Roman"/>
          <w:sz w:val="30"/>
          <w:szCs w:val="30"/>
        </w:rPr>
        <w:t>, что основным правовым документом в государстве, регламентирующим поведение всех субъектов права, является Конституция Республики, имеющая высшую юридическую силу на территории Республики (пункт 2 статьи 4 Конституции).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В последующем в целях исполнения данного нормативного постановления Конституционного Совета в указанные международные договоры были внесены соответствующие поправки.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В первое время российская сторона подвергала сомнению упомянутые правовые позиции Конституционного Совета, ссылаясь на положения Венской конвенции о праве международных договоров о необходимости исполнения принятых на себя международных обязательств, даже если они не согласуются с Основным </w:t>
      </w:r>
      <w:r w:rsidR="0056302A">
        <w:rPr>
          <w:rFonts w:ascii="Times New Roman" w:eastAsia="Calibri" w:hAnsi="Times New Roman" w:cs="Times New Roman"/>
          <w:sz w:val="30"/>
          <w:szCs w:val="30"/>
        </w:rPr>
        <w:t>з</w:t>
      </w:r>
      <w:r w:rsidRPr="00085D72">
        <w:rPr>
          <w:rFonts w:ascii="Times New Roman" w:eastAsia="Calibri" w:hAnsi="Times New Roman" w:cs="Times New Roman"/>
          <w:sz w:val="30"/>
          <w:szCs w:val="30"/>
        </w:rPr>
        <w:t>аконом.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Спустя несколько лет Конституционный Суд Российской Федерации также занял позицию приоритета Конституции над международными договорами. </w:t>
      </w:r>
      <w:proofErr w:type="gramStart"/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В ряде своих решений он подчеркивает принцип верховенства и высшей юридической силы Конституции и недопустимость имплементации в правовую систему государства международных договоров, участие в которых может повлечь ограничения прав и свобод человека и гражданина или допустить какие-либо посягательства на основы конституционного строя России и тем самым нарушить конституционные предписания (</w:t>
      </w:r>
      <w:r w:rsid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остановление 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14 июля 2015 года и др.</w:t>
      </w: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Pr="00B41A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Мы также в курсе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дела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о недавно принятом постановлении Конституционного Суда России о признании невозможности исполнения в Российской Федерации в связи с его расхождением с Конституцией решения Европейского </w:t>
      </w:r>
      <w:r w:rsidR="0056302A">
        <w:rPr>
          <w:rFonts w:ascii="Times New Roman" w:eastAsia="Calibri" w:hAnsi="Times New Roman" w:cs="Times New Roman"/>
          <w:sz w:val="30"/>
          <w:szCs w:val="30"/>
        </w:rPr>
        <w:t>С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уда по правам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человека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о </w:t>
      </w:r>
      <w:r w:rsidRPr="00085D72">
        <w:rPr>
          <w:rFonts w:ascii="Times New Roman" w:eastAsia="Calibri" w:hAnsi="Times New Roman" w:cs="Times New Roman"/>
          <w:sz w:val="30"/>
          <w:szCs w:val="30"/>
        </w:rPr>
        <w:lastRenderedPageBreak/>
        <w:t>предоставлении осужденным, находящимся в местах лишения свободы, права голоса.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Изучение зарубежного опыта показывает, что создание региональных организаций экономической интеграции, в частности Европейского </w:t>
      </w:r>
      <w:r w:rsidR="0056302A">
        <w:rPr>
          <w:rFonts w:ascii="Times New Roman" w:eastAsia="Calibri" w:hAnsi="Times New Roman" w:cs="Times New Roman"/>
          <w:sz w:val="30"/>
          <w:szCs w:val="30"/>
        </w:rPr>
        <w:t>С</w:t>
      </w:r>
      <w:r w:rsidRPr="00085D72">
        <w:rPr>
          <w:rFonts w:ascii="Times New Roman" w:eastAsia="Calibri" w:hAnsi="Times New Roman" w:cs="Times New Roman"/>
          <w:sz w:val="30"/>
          <w:szCs w:val="30"/>
        </w:rPr>
        <w:t>оюза (далее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ЕС), хотя бы на первых этапах формирования неизбежно приводило к различным правовым коллизиям.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В этом плане интерес представляет опыт некоторых конституционных судов государств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членов ЕС. Конституционные суды ряда европейских стран обозначали своего рода границы, за которые не должны переступать право ЕС и правоприменительная практика Суда ЕС.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Так, в решении от 29 мая 1974 года Федеральный Конституционный суд Германии указал, что намерен сохранять свою компетенцию по проверке норм права ЕС на предмет их соответствия правам человека, изложенным в Основном законе ФРГ, </w:t>
      </w:r>
      <w:r w:rsidR="0056302A">
        <w:rPr>
          <w:rFonts w:ascii="Times New Roman" w:eastAsia="Calibri" w:hAnsi="Times New Roman" w:cs="Times New Roman"/>
          <w:sz w:val="30"/>
          <w:szCs w:val="30"/>
        </w:rPr>
        <w:t>до тех пор, пока е</w:t>
      </w:r>
      <w:r w:rsidRPr="00085D72">
        <w:rPr>
          <w:rFonts w:ascii="Times New Roman" w:eastAsia="Calibri" w:hAnsi="Times New Roman" w:cs="Times New Roman"/>
          <w:sz w:val="30"/>
          <w:szCs w:val="30"/>
        </w:rPr>
        <w:t>вропейские сообщества не будут обладать собственным каталогом прав человека, который был бы адекватен каталогу прав, установленному Основным законом Германии.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Конституционный Суд Италии подчеркивал, что не будет рассматривать вопрос о соответствии актов ЕС Конституции Италии, за исключением случаев, когда эти акты противоречат основным принципам конституционного правопорядка или неотъемлемым правам человека.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В практике Конституционного Суда Чехии имеется случай признания решения Суда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ЕС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вынесенным с явным превышением полномочий и поэтому не подлежащим исполнению.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В решении от 30 июня 2009 года по делу о конституционности Лиссабонского договора Федеральный Конституционный суд ФРГ снова заявил, что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компетентен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рассматривать акты ЕС на предмет их </w:t>
      </w:r>
      <w:r w:rsidRPr="00085D72">
        <w:rPr>
          <w:rFonts w:ascii="Times New Roman" w:eastAsia="Calibri" w:hAnsi="Times New Roman" w:cs="Times New Roman"/>
          <w:sz w:val="30"/>
          <w:szCs w:val="30"/>
        </w:rPr>
        <w:lastRenderedPageBreak/>
        <w:t>соответствия «конституционной идентичности» Основного закона ФРГ, обязывать Правительство не исполнять акты ЕС и предпринимать меры для защиты конституционной идентичности.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В отличие от конституционных судов государств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участников ЕС органы конституционного контроля стран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членов ЕАЭС пока прямо не обозначали свои позиции касательно их правомочности рассматривать акты Союза на соответствие конституциям своих стран. Вместе с тем, изучение их конституций и законодательных актов позволяет говорить о возможности такого сценария.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Так, 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согласно статье 116 Конституции Республики Беларусь </w:t>
      </w:r>
      <w:r w:rsidRPr="00085D7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Конституционный Суд дает заключения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 соответствии </w:t>
      </w:r>
      <w:r w:rsidRPr="00085D7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актов межгосударственных образований</w:t>
      </w:r>
      <w:r w:rsidRPr="00085D7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, в которые входит Республика Беларусь, </w:t>
      </w:r>
      <w:r w:rsidRPr="00085D7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Конституции, международно-правовым актам, ратифицированным Республикой Беларусь, законам и декретам</w:t>
      </w:r>
      <w:r w:rsidRPr="00085D72">
        <w:rPr>
          <w:rFonts w:ascii="Times New Roman" w:eastAsia="Calibri" w:hAnsi="Times New Roman" w:cs="Times New Roman"/>
          <w:sz w:val="30"/>
          <w:szCs w:val="30"/>
        </w:rPr>
        <w:t>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Конституционный Совет Казахстана в нормативном постановлении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от 5 ноября 2009 года № 6 отметил, что не могут быть признаны в качестве обязательных для Казахстана решения международных организаций и их органов, нарушающие положения пункта 2 статьи 2 и пункта 2 статьи 91 Конституции о том, что суверенитет Республики распространяется на всю ее территорию, и о недопустимости изменения установленных Конституцией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унитарности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и территориальной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целостности государства, формы правления Республики. Исходя </w:t>
      </w:r>
      <w:r w:rsidR="0056302A">
        <w:rPr>
          <w:rFonts w:ascii="Times New Roman" w:eastAsia="Calibri" w:hAnsi="Times New Roman" w:cs="Times New Roman"/>
          <w:sz w:val="30"/>
          <w:szCs w:val="30"/>
        </w:rPr>
        <w:t>из пункта 1 статьи 1 Основного з</w:t>
      </w:r>
      <w:r w:rsidRPr="00085D72">
        <w:rPr>
          <w:rFonts w:ascii="Times New Roman" w:eastAsia="Calibri" w:hAnsi="Times New Roman" w:cs="Times New Roman"/>
          <w:sz w:val="30"/>
          <w:szCs w:val="30"/>
        </w:rPr>
        <w:t>акона, провозглашающего человека, его жизнь, права и свободы высшими ценностями государства, не могут обладать свойствами приоритета перед казахстанскими законами и непосредственности применения решения Комиссии, ущемляющие конституционные права и свободы человека и гражданина.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Представляет интерес правовая позиция Конституционного Суда Российской Федерации относительно порядка применения международных договоров, заключенных в рамках Союза. Так, в определениях от 17 ноября 2011 года и от 2 июля 2013 года он отметил, что положения Таможенного кодекса Таможенного союза, учитывая их схожий по содержанию характер с ранее рассмотренными нормами Таможенного кодекса России, не могут применяться на территории Российской Федерации без учета правовых позиций Конституционного Суда Российской Федерации.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85D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Следует отметить, что в 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 xml:space="preserve">Статуте Суда </w:t>
      </w:r>
      <w:r w:rsidRPr="00085D72">
        <w:rPr>
          <w:rFonts w:ascii="Times New Roman" w:eastAsia="Calibri" w:hAnsi="Times New Roman" w:cs="Times New Roman"/>
          <w:sz w:val="30"/>
          <w:szCs w:val="30"/>
        </w:rPr>
        <w:t>ЕАЭС закреплено, что целью деятельности Суда является обеспечение единообразного применения государствами-членами и органами Союза Договора, международных договоров в рамках Союза, международных договоров Союза с третьей стороной и решений органов Союза.</w:t>
      </w:r>
      <w:r w:rsidRPr="00085D7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085D72">
        <w:rPr>
          <w:rFonts w:ascii="Times New Roman" w:eastAsia="Times New Roman" w:hAnsi="Times New Roman" w:cs="Times New Roman"/>
          <w:sz w:val="30"/>
          <w:szCs w:val="30"/>
        </w:rPr>
        <w:t>Суд по заявлению государства-члена или органа Союза дает разъяснения этим актам Союза, что означает предоставление консультативного заключения и не лишает государства-члены права на совместное толкование ими международных договоров.</w:t>
      </w:r>
      <w:r w:rsidRPr="00B41A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Times New Roman" w:hAnsi="Times New Roman" w:cs="Times New Roman"/>
          <w:sz w:val="30"/>
          <w:szCs w:val="30"/>
        </w:rPr>
        <w:t>Учитывая данные положения Статута,</w:t>
      </w: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с целью единообразного понимания и применения государствами-участниками права Союза и недопущения возникновения существенных разногласий представляется необходимым налаживание тесного </w:t>
      </w:r>
      <w:proofErr w:type="gramStart"/>
      <w:r w:rsidRPr="00085D72">
        <w:rPr>
          <w:rFonts w:ascii="Times New Roman" w:eastAsia="Calibri" w:hAnsi="Times New Roman" w:cs="Times New Roman"/>
          <w:sz w:val="30"/>
          <w:szCs w:val="30"/>
        </w:rPr>
        <w:t>диалога</w:t>
      </w:r>
      <w:proofErr w:type="gram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как с Судом Союза, так и между органами конституционной юстиции стран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участниц ЕАЭС для обсуждения общих для нас вопросов. Примеры такого взаимодействия уже имеются, в частности опыт конституционных судов государств</w:t>
      </w:r>
      <w:r w:rsidR="0056302A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85D72">
        <w:rPr>
          <w:rFonts w:ascii="Times New Roman" w:eastAsia="Calibri" w:hAnsi="Times New Roman" w:cs="Times New Roman"/>
          <w:sz w:val="30"/>
          <w:szCs w:val="30"/>
        </w:rPr>
        <w:t>членов ЕС, которыми создана так называемая Европейская сеть конституционных судов (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European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Network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of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Const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  <w:lang w:val="en-US"/>
        </w:rPr>
        <w:t>it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utional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085D72">
        <w:rPr>
          <w:rFonts w:ascii="Times New Roman" w:eastAsia="Calibri" w:hAnsi="Times New Roman" w:cs="Times New Roman"/>
          <w:sz w:val="30"/>
          <w:szCs w:val="30"/>
        </w:rPr>
        <w:t>Courts</w:t>
      </w:r>
      <w:proofErr w:type="spellEnd"/>
      <w:r w:rsidRPr="00085D72">
        <w:rPr>
          <w:rFonts w:ascii="Times New Roman" w:eastAsia="Calibri" w:hAnsi="Times New Roman" w:cs="Times New Roman"/>
          <w:sz w:val="30"/>
          <w:szCs w:val="30"/>
        </w:rPr>
        <w:t>).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lastRenderedPageBreak/>
        <w:t>Кроме того, имеется потребность в координации согласованности правовой политики наших стран в сферах, затрагиваемых ЕАЭС, в частности, уголовной политики.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>Все эти меры позволили бы нам максимально гармонизировать наши подходы в применении наднационального права ЕАЭС и не допускать расколов в общем правовом пространстве Союза.</w:t>
      </w:r>
      <w:r w:rsidRPr="00B41A7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85D72" w:rsidRPr="00085D72" w:rsidRDefault="00085D72" w:rsidP="00B41A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5D72">
        <w:rPr>
          <w:rFonts w:ascii="Times New Roman" w:eastAsia="Calibri" w:hAnsi="Times New Roman" w:cs="Times New Roman"/>
          <w:sz w:val="30"/>
          <w:szCs w:val="30"/>
        </w:rPr>
        <w:t xml:space="preserve">Благодарю за внимание. </w:t>
      </w:r>
    </w:p>
    <w:p w:rsidR="00636AC6" w:rsidRPr="00B41A78" w:rsidRDefault="00636AC6" w:rsidP="00B41A78">
      <w:pPr>
        <w:spacing w:after="0" w:line="360" w:lineRule="auto"/>
        <w:ind w:firstLine="709"/>
      </w:pPr>
    </w:p>
    <w:sectPr w:rsidR="00636AC6" w:rsidRPr="00B41A78" w:rsidSect="00AA06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AE" w:rsidRDefault="004040AE" w:rsidP="00B41A78">
      <w:pPr>
        <w:spacing w:after="0" w:line="240" w:lineRule="auto"/>
      </w:pPr>
      <w:r>
        <w:separator/>
      </w:r>
    </w:p>
  </w:endnote>
  <w:endnote w:type="continuationSeparator" w:id="0">
    <w:p w:rsidR="004040AE" w:rsidRDefault="004040AE" w:rsidP="00B4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AE" w:rsidRDefault="004040AE" w:rsidP="00B41A78">
      <w:pPr>
        <w:spacing w:after="0" w:line="240" w:lineRule="auto"/>
      </w:pPr>
      <w:r>
        <w:separator/>
      </w:r>
    </w:p>
  </w:footnote>
  <w:footnote w:type="continuationSeparator" w:id="0">
    <w:p w:rsidR="004040AE" w:rsidRDefault="004040AE" w:rsidP="00B4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064536"/>
      <w:docPartObj>
        <w:docPartGallery w:val="Page Numbers (Top of Page)"/>
        <w:docPartUnique/>
      </w:docPartObj>
    </w:sdtPr>
    <w:sdtEndPr/>
    <w:sdtContent>
      <w:p w:rsidR="00B41A78" w:rsidRDefault="00B41A7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BA3">
          <w:rPr>
            <w:noProof/>
          </w:rPr>
          <w:t>2</w:t>
        </w:r>
        <w:r>
          <w:fldChar w:fldCharType="end"/>
        </w:r>
      </w:p>
    </w:sdtContent>
  </w:sdt>
  <w:p w:rsidR="00AA064A" w:rsidRDefault="00E36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72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5D7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040AE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302A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3C7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A78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6BA3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5D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5D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YTS2AAM2MAMQ-216-58</_dlc_DocId>
    <_dlc_DocIdUrl xmlns="5eaa5de6-3da6-4bfb-bdf9-3a6adb29c1e4">
      <Url>http://www.ksrf.ru/ru/Info/Conferences/_layouts/DocIdRedir.aspx?ID=YTS2AAM2MAMQ-216-58</Url>
      <Description>YTS2AAM2MAMQ-216-58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B86D9EC9-5BD6-4904-96B8-65DF52D311BF}"/>
</file>

<file path=customXml/itemProps2.xml><?xml version="1.0" encoding="utf-8"?>
<ds:datastoreItem xmlns:ds="http://schemas.openxmlformats.org/officeDocument/2006/customXml" ds:itemID="{C9C69744-F309-437F-BBB1-0A7414568D15}"/>
</file>

<file path=customXml/itemProps3.xml><?xml version="1.0" encoding="utf-8"?>
<ds:datastoreItem xmlns:ds="http://schemas.openxmlformats.org/officeDocument/2006/customXml" ds:itemID="{519B667E-9876-4E33-9EAD-A698C734DCE5}"/>
</file>

<file path=customXml/itemProps4.xml><?xml version="1.0" encoding="utf-8"?>
<ds:datastoreItem xmlns:ds="http://schemas.openxmlformats.org/officeDocument/2006/customXml" ds:itemID="{08F5431A-3CED-4583-B0A7-94714FD05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1949</Words>
  <Characters>11114</Characters>
  <Application>Microsoft Office Word</Application>
  <DocSecurity>0</DocSecurity>
  <Lines>92</Lines>
  <Paragraphs>26</Paragraphs>
  <ScaleCrop>false</ScaleCrop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5</cp:revision>
  <dcterms:created xsi:type="dcterms:W3CDTF">2016-07-06T14:11:00Z</dcterms:created>
  <dcterms:modified xsi:type="dcterms:W3CDTF">2016-07-18T12:45:00Z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aa6d0590-ce95-4d9d-8c3a-0b8b35993307</vt:lpwstr>
  </property>
  <property fmtid="{D5CDD505-2E9C-101B-9397-08002B2CF9AE}" pid="4" name="Order">
    <vt:r8>5800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