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86" w:rsidRPr="001340DD" w:rsidRDefault="00C61986" w:rsidP="00B969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Роль российской теории права в совершенствовании </w:t>
      </w:r>
    </w:p>
    <w:p w:rsidR="00730323" w:rsidRDefault="00C61986" w:rsidP="00B969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конституционной юстиции</w:t>
      </w:r>
    </w:p>
    <w:p w:rsidR="00F122C8" w:rsidRPr="00F122C8" w:rsidRDefault="00F122C8" w:rsidP="00B969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323" w:rsidRPr="002B7060" w:rsidRDefault="002B7060" w:rsidP="005256C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B70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Лапаева</w:t>
      </w:r>
      <w:proofErr w:type="spellEnd"/>
      <w:r w:rsidRPr="002B70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В.В.</w:t>
      </w:r>
      <w:r w:rsidRPr="002B70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30323" w:rsidRPr="001340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д.ю.н</w:t>
      </w:r>
      <w:proofErr w:type="spellEnd"/>
      <w:r w:rsidR="00730323" w:rsidRPr="001340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</w:t>
      </w:r>
      <w:r w:rsidR="001340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30323" w:rsidRPr="001340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главный научный сотрудник ИГП РАН</w:t>
      </w:r>
    </w:p>
    <w:p w:rsidR="00730323" w:rsidRPr="001340DD" w:rsidRDefault="00730323" w:rsidP="001340D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обозначенно</w:t>
      </w:r>
      <w:bookmarkStart w:id="0" w:name="_GoBack"/>
      <w:bookmarkEnd w:id="0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темы я остановлюсь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образом на проблемах юридической догматики как связующего звена между философско-правовым уровнем теоретического знания, где формируются различные типы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правовой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практикой, в том числе и практикой конституционного правосудия. Очевидно, что на постсоветском этапе развития российской правовой системы именно формирование </w:t>
      </w:r>
      <w:r w:rsidRPr="001340DD">
        <w:rPr>
          <w:rFonts w:ascii="Times New Roman" w:hAnsi="Times New Roman" w:cs="Times New Roman"/>
          <w:sz w:val="28"/>
          <w:szCs w:val="28"/>
        </w:rPr>
        <w:t>«современной догмы российского права, способной надлежащим образом конкретизировать конституционно-правовые принципы и нормы, переводя их в плоскость практической правотворческой и правоприменительной деятельности»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Pr="001340DD">
        <w:rPr>
          <w:rFonts w:ascii="Times New Roman" w:hAnsi="Times New Roman" w:cs="Times New Roman"/>
          <w:sz w:val="28"/>
          <w:szCs w:val="28"/>
        </w:rPr>
        <w:t xml:space="preserve"> является важнейшей задачей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теории права.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Однако, как верно замечено, многие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отечественные авторы считают догму права «позавчерашним днем юридической науки», в рамках отраслевого правоведения «практически отсутствует адекватное исследование догматического метода», а в учебной теоретико-правовой литературе зачастую «понятие догмы права явно не определено и не включено в «центральное ядро» аппарата общей теории права»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Pr="001340DD">
        <w:rPr>
          <w:rFonts w:ascii="Times New Roman" w:hAnsi="Times New Roman" w:cs="Times New Roman"/>
          <w:sz w:val="28"/>
          <w:szCs w:val="28"/>
        </w:rPr>
        <w:t>. Более того,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некоторые специалисты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 вовсе говорят, что мы вступили в «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постдогматический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этап развития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юридической методологии»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3"/>
      </w:r>
      <w:r w:rsidRPr="001340DD">
        <w:rPr>
          <w:rFonts w:ascii="Times New Roman" w:hAnsi="Times New Roman" w:cs="Times New Roman"/>
          <w:sz w:val="28"/>
          <w:szCs w:val="28"/>
        </w:rPr>
        <w:t>.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между тем, в современных условиях перехода страны от советской системы власти к правовому государству главный социальный запрос, обращенный к теории права, связан с разработкой теоретических критериев разграничения права от властного произвола (и прежде всего от произвола в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 закона) и с переводом этих теоретических критериев на уровень правотворческой и правоприменительной практики.</w:t>
      </w:r>
      <w:proofErr w:type="gramEnd"/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как раз и нужна новая,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человекоцентристская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юридическая догматика,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адекватная тому новому для российской правовой системы типу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заложен в основу Конституции РФ.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sz w:val="28"/>
          <w:szCs w:val="28"/>
        </w:rPr>
        <w:t>Под догмой права понимаются «общепризнанные в юриспруденции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(в правовой доктрине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той или иной юридической школы, направления и т.д.) исходные основные положения о позитивном праве, его установлении и действии»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4"/>
      </w:r>
      <w:r w:rsidRPr="001340DD">
        <w:rPr>
          <w:rFonts w:ascii="Times New Roman" w:hAnsi="Times New Roman" w:cs="Times New Roman"/>
          <w:sz w:val="28"/>
          <w:szCs w:val="28"/>
        </w:rPr>
        <w:t>. Неверно думать, будто догма права представляет собой идеологически нейтральный набор юридических конструкций, приемов толкования позитивного права,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формальных источников права и т.д.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Напротив, догма права – это, по сути дела, практически ориентированная интерпретация понятия права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5"/>
      </w:r>
      <w:r w:rsidRPr="001340DD">
        <w:rPr>
          <w:rFonts w:ascii="Times New Roman" w:hAnsi="Times New Roman" w:cs="Times New Roman"/>
          <w:sz w:val="28"/>
          <w:szCs w:val="28"/>
        </w:rPr>
        <w:t>, перевод этого понятия на язык, доступный для правовой практики. Через догму права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то или иное понятие права, которое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в сжатом и концентрированном виде содержит в себе всю соответствующую теоретическую юриспруденцию, оказывает воздействие на правотворческую и правоприменительную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деятельность.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догмы права той или иной страны лежит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доктрина позитивного права, являющаяся итогом доктринального консенсуса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ведущими специалистами, т.е.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что римляне называли «</w:t>
      </w:r>
      <w:proofErr w:type="spellStart"/>
      <w:proofErr w:type="gram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pinio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communis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doctorum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Степень согласия при этом может быть разной, но для нормального функционирования правовой практики необходим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консенсус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базовым принципам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 характер взаимоотношений между человеком как субъектом права и государством как правоустанавливающей инстанцией.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точки зрения выделяют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человекоцентристский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системоцентристский</w:t>
      </w:r>
      <w:proofErr w:type="spellEnd"/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подходы к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правопониманию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соответственно, к построению правовой системы.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Поскольку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двух разных принципах, то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искомый доктринальный </w:t>
      </w:r>
      <w:proofErr w:type="gram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консенсус</w:t>
      </w:r>
      <w:proofErr w:type="gram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достигнут лишь на базе одного из них, а не где-то посередине между ними в рамках некоего интегративного подхода. Иначе это будут уже не принципы. </w:t>
      </w:r>
      <w:r w:rsidRPr="001340DD">
        <w:rPr>
          <w:rFonts w:ascii="Times New Roman" w:hAnsi="Times New Roman" w:cs="Times New Roman"/>
          <w:sz w:val="28"/>
          <w:szCs w:val="28"/>
        </w:rPr>
        <w:t>Любая теория (если это действительно теория, т.е. целостное представление о закономерностях и существенных связях объекта) строится вокруг принципиальной основополагающей идеи, выражающей сущностное начало изучаемого явления. Именно следование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такой идее как своему основному принципу и обеспечивает необходимое для теории единство взглядов на предмет исследования.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Эклектичное соединение двух разных принципов в рамках столь популярного у нас интегративного подхода,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комбинирующего юридический (реже – социологический) позитивизм с 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юснатурализмом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, ведет лишь к теоретической путанице.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 этом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остается неясным, что мы будем считать правом в случае противоречия между естественными правами человека и законодательством. А такое противоречие неизбежно уже хотя бы потому, что естественные права носят неисчерпаемый характер и не могут быть полностью выражены в законе. Но главное — как мы будем определять критерии ограничения прав человека? Какие ценности при этом станут определяющими — другие права человека и те ценности общего блага, которые являются условием их реализации, или государственные и общественные интересы, доминирующие над правами человека? Если теория права не дает ясные ответы эти вопросы, 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практика, получая полный карт-бланш, развивается по своим собственным законам.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Конституция совершенно недвусмысленно и твердо заняла одну сторону в этом идейном противостоянии, закрепив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человекоцентристский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построения правовой системы, согласно которому человек, его права и свободы являются высшей ценностью,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смысл, содержание и применение законов, деятельность органов власти и местного самоуправления.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настоящее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одна из концепций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</w:t>
      </w:r>
      <w:proofErr w:type="spellEnd"/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теории права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не может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обходиться без деклараций о признании приоритета прав человека. Однако зачастую эти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декларации остаются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оторванными от практики, поскольку не получают конкретизации на уровне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человекоцентристской</w:t>
      </w:r>
      <w:proofErr w:type="spellEnd"/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догматики.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eastAsia="Calibri" w:hAnsi="Times New Roman" w:cs="Times New Roman"/>
          <w:sz w:val="28"/>
          <w:szCs w:val="28"/>
        </w:rPr>
        <w:t>Разработка такой догматики существенно затрудняется тем обстоятельством, что в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постсоветской юриспруденции до сих пор отсутствует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общедоктринальное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правопонимание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1340DD">
        <w:rPr>
          <w:rFonts w:ascii="Times New Roman" w:eastAsia="Calibri" w:hAnsi="Times New Roman" w:cs="Times New Roman"/>
          <w:sz w:val="28"/>
          <w:szCs w:val="28"/>
        </w:rPr>
        <w:t>составляющее</w:t>
      </w:r>
      <w:proofErr w:type="gram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тот общепризнанный теоретический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м</w:t>
      </w:r>
      <w:r w:rsidR="00311906">
        <w:rPr>
          <w:rFonts w:ascii="Times New Roman" w:eastAsia="Calibri" w:hAnsi="Times New Roman" w:cs="Times New Roman"/>
          <w:sz w:val="28"/>
          <w:szCs w:val="28"/>
        </w:rPr>
        <w:t>е</w:t>
      </w:r>
      <w:r w:rsidRPr="001340DD">
        <w:rPr>
          <w:rFonts w:ascii="Times New Roman" w:eastAsia="Calibri" w:hAnsi="Times New Roman" w:cs="Times New Roman"/>
          <w:sz w:val="28"/>
          <w:szCs w:val="28"/>
        </w:rPr>
        <w:t>йнстрим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>, на основе которого могли бы формироваться авторитетные для практики доктрина и догма позитивного права.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Более того, </w:t>
      </w:r>
      <w:r w:rsidRPr="001340DD">
        <w:rPr>
          <w:rFonts w:ascii="Times New Roman" w:hAnsi="Times New Roman" w:cs="Times New Roman"/>
          <w:sz w:val="28"/>
          <w:szCs w:val="28"/>
        </w:rPr>
        <w:t>даже идею конкуренции теорий многие не признают, призывая к весьма своеобразно понимаемому теоретическому плюрализму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 полагая, что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sz w:val="28"/>
          <w:szCs w:val="28"/>
        </w:rPr>
        <w:t>общепризнанная правовая доктрина</w:t>
      </w:r>
      <w:r w:rsidR="001340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sz w:val="28"/>
          <w:szCs w:val="28"/>
        </w:rPr>
        <w:t>не</w:t>
      </w:r>
      <w:r w:rsidR="001340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sz w:val="28"/>
          <w:szCs w:val="28"/>
        </w:rPr>
        <w:t>только невозможна, но и не нужна.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Стремление к выработке такой доктрины нередко расценивается как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отсутствие толерантности и неспособность к компромиссам со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своими теоретическими оппонентами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6"/>
      </w:r>
      <w:r w:rsidRPr="001340DD">
        <w:rPr>
          <w:rFonts w:ascii="Times New Roman" w:hAnsi="Times New Roman" w:cs="Times New Roman"/>
          <w:sz w:val="28"/>
          <w:szCs w:val="28"/>
        </w:rPr>
        <w:t>. Подобные представления, как справедливо замечено, не просто обессмысливают суть научных дискуссий, но и обесценивают те достижения теоретической мысли, которые являются результатом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принципиальной и последовательной позиции приверженцев разных противоборствующих научных традиций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7"/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sz w:val="28"/>
          <w:szCs w:val="28"/>
        </w:rPr>
        <w:t xml:space="preserve">К настоящему времени в отечественной юриспруденции сложилась ситуация, когда 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у нас, с одной стороны, есть Конституция РФ, в которую заложена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человекоцентристская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парадигма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правопонимания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>,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>а с другой</w:t>
      </w:r>
      <w:r w:rsidR="00B549B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eastAsia="Calibri" w:hAnsi="Times New Roman" w:cs="Times New Roman"/>
          <w:sz w:val="28"/>
          <w:szCs w:val="28"/>
        </w:rPr>
        <w:t>теория права с множеством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>конкурирующих между собой, а зачастую и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просто сосуществующих концепций понимания права, из которых лишь две </w:t>
      </w:r>
      <w:r w:rsidRPr="001340DD">
        <w:rPr>
          <w:rFonts w:ascii="Times New Roman" w:eastAsia="Calibri" w:hAnsi="Times New Roman" w:cs="Times New Roman"/>
          <w:sz w:val="28"/>
          <w:szCs w:val="28"/>
        </w:rPr>
        <w:lastRenderedPageBreak/>
        <w:t>теории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являются однозначно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человекоцентристскими</w:t>
      </w:r>
      <w:proofErr w:type="spellEnd"/>
      <w:r w:rsidR="00B549B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естественно-правовая и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>-юридическая.</w:t>
      </w:r>
      <w:proofErr w:type="gramEnd"/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>Остальные же подходы, развивающиеся главным образом в русле интегральной и (или)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постклассической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юриспруденции, при ближайшем рассмотрении оказываются комбинацией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системоцентристского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в своей основе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легистского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или социологического позитивизма с какими-то элементами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юснатурализма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, психологизма,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либертаризма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  <w:r w:rsidRPr="001340DD"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8"/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DD">
        <w:rPr>
          <w:rFonts w:ascii="Times New Roman" w:eastAsia="Calibri" w:hAnsi="Times New Roman" w:cs="Times New Roman"/>
          <w:sz w:val="28"/>
          <w:szCs w:val="28"/>
        </w:rPr>
        <w:t>Поэтому, если исходить из того, что современная российская теория права должна развиваться в русле действующей Конституции,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AC3">
        <w:rPr>
          <w:rFonts w:ascii="Times New Roman" w:eastAsia="Calibri" w:hAnsi="Times New Roman" w:cs="Times New Roman"/>
          <w:sz w:val="28"/>
          <w:szCs w:val="28"/>
        </w:rPr>
        <w:t>являющейся (при всех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ее известных недостатках) главным правовым достижением всего постсоветского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развития страны, то в качестве претендентов на статус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общедоктринального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 подхода можно всерьез рассматривать лишь два типа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правопонимания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 xml:space="preserve">: естественно-правовой и </w:t>
      </w:r>
      <w:proofErr w:type="spellStart"/>
      <w:r w:rsidRPr="001340DD">
        <w:rPr>
          <w:rFonts w:ascii="Times New Roman" w:eastAsia="Calibri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eastAsia="Calibri" w:hAnsi="Times New Roman" w:cs="Times New Roman"/>
          <w:sz w:val="28"/>
          <w:szCs w:val="28"/>
        </w:rPr>
        <w:t>-юридический.</w:t>
      </w:r>
      <w:r w:rsidR="0013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позитивистского направления оба этих подхода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(хотя и с разной </w:t>
      </w: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степенью последовательности)</w:t>
      </w:r>
      <w:r w:rsidR="001340DD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выводят свое понимание </w:t>
      </w: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права из природы человека как</w:t>
      </w:r>
      <w:r w:rsidR="001340DD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носителя</w:t>
      </w:r>
      <w:r w:rsidR="001340DD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разумной свободной воли и связывают право с разумными началами свободного человеческого общежития.</w:t>
      </w:r>
      <w:r w:rsidR="001340DD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Характерным признаком</w:t>
      </w:r>
      <w:r w:rsidR="001340DD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этих подходов</w:t>
      </w:r>
      <w:r w:rsidR="001340DD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является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обстоятельство, что </w:t>
      </w:r>
      <w:r w:rsidRPr="001340DD">
        <w:rPr>
          <w:rFonts w:ascii="Times New Roman" w:hAnsi="Times New Roman" w:cs="Times New Roman"/>
          <w:sz w:val="28"/>
          <w:szCs w:val="28"/>
        </w:rPr>
        <w:t>разрабатываемый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ими язык права носит не дескриптивный, а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прескриптивный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характер, т.е. он «не просто описывает то или иное фактическое состояние, но трактует (интерпретирует) его с позиций юридически должного»,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9"/>
      </w:r>
      <w:r w:rsidRPr="001340DD">
        <w:rPr>
          <w:rFonts w:ascii="Times New Roman" w:hAnsi="Times New Roman" w:cs="Times New Roman"/>
          <w:sz w:val="28"/>
          <w:szCs w:val="28"/>
        </w:rPr>
        <w:t xml:space="preserve"> предписывает рассматриваемому фактическому состоянию надлежащие правовые характеристики.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юснатурализма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юридически должным являются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естественные права человека, а для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либертарно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-юридического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="00B5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сущностный правовой принцип формального равенства</w:t>
      </w:r>
      <w:r w:rsidRPr="001340DD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Конституции РФ заложены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подхода: здесь в качестве такого юридически должного выступают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прирожденные и 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неотчуждаемые права 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человека (часть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17),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соответствии с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принципом правового равенства,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="00882AC3">
        <w:rPr>
          <w:rFonts w:ascii="Times New Roman" w:hAnsi="Times New Roman" w:cs="Times New Roman"/>
          <w:sz w:val="28"/>
          <w:szCs w:val="28"/>
        </w:rPr>
        <w:t>согласно которому «</w:t>
      </w:r>
      <w:r w:rsidRPr="001340DD">
        <w:rPr>
          <w:rFonts w:ascii="Times New Roman" w:hAnsi="Times New Roman" w:cs="Times New Roman"/>
          <w:sz w:val="28"/>
          <w:szCs w:val="28"/>
        </w:rPr>
        <w:t>осуществление прав и свобод человека и гражданина не должно нарушать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права и свободы других лиц</w:t>
      </w:r>
      <w:r w:rsidR="00882AC3">
        <w:rPr>
          <w:rFonts w:ascii="Times New Roman" w:hAnsi="Times New Roman" w:cs="Times New Roman"/>
          <w:sz w:val="28"/>
          <w:szCs w:val="28"/>
        </w:rPr>
        <w:t>»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(ч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</w:t>
      </w:r>
      <w:r w:rsid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В рамках такой конституционной трактовки юридически должного выбор типа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будет зависеть от того, как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расставлены акценты между этими двумя принципиальными положениями Конституции. 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Style w:val="a3"/>
          <w:rFonts w:ascii="Times New Roman" w:hAnsi="Times New Roman" w:cs="Times New Roman"/>
          <w:bCs/>
          <w:sz w:val="28"/>
          <w:szCs w:val="28"/>
        </w:rPr>
        <w:t>С точки зрения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естественно-правовой доктрины в ее современной версии право – это</w:t>
      </w:r>
      <w:r w:rsidR="003460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="003460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норм, которые базируются на прирожденных и неотчуждаемых правах человека, составляющих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моральные начала права.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 позиций данного подхода морально-правовые начала наиболее полно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могут быть выражены не представительным органом, а судьей, т.е.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юристом, обладающим надлежащими профессиональными и человеческими качествами. В рамках правового пространства Совет</w:t>
      </w:r>
      <w:r w:rsidR="00882AC3">
        <w:rPr>
          <w:rFonts w:ascii="Times New Roman" w:hAnsi="Times New Roman" w:cs="Times New Roman"/>
          <w:sz w:val="28"/>
          <w:szCs w:val="28"/>
        </w:rPr>
        <w:t>а</w:t>
      </w:r>
      <w:r w:rsidRPr="001340DD">
        <w:rPr>
          <w:rFonts w:ascii="Times New Roman" w:hAnsi="Times New Roman" w:cs="Times New Roman"/>
          <w:sz w:val="28"/>
          <w:szCs w:val="28"/>
        </w:rPr>
        <w:t xml:space="preserve"> Европы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это судьи ЕСПЧ, которые, в конечном итоге,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и определяют, что есть право человека в его современном европейском понимании.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При этом дефицит демократической легитимности такого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процесса правотворчества восполняется опорой на европейский консенсус,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составляющий, как пишет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А.Нус</w:t>
      </w:r>
      <w:r w:rsidR="00882AC3">
        <w:rPr>
          <w:rFonts w:ascii="Times New Roman" w:hAnsi="Times New Roman" w:cs="Times New Roman"/>
          <w:sz w:val="28"/>
          <w:szCs w:val="28"/>
        </w:rPr>
        <w:t>с</w:t>
      </w:r>
      <w:r w:rsidRPr="001340DD"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философскую основу деятельности ЕСПЧ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1"/>
      </w:r>
      <w:r w:rsidRPr="001340DD">
        <w:rPr>
          <w:rFonts w:ascii="Times New Roman" w:hAnsi="Times New Roman" w:cs="Times New Roman"/>
          <w:sz w:val="28"/>
          <w:szCs w:val="28"/>
        </w:rPr>
        <w:t>. По сути дела,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такой подход представляет собой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социологизированную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версию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юснатурализма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которой в немалой степени присущи недостатки конвенционального в своей основе социологического типа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2"/>
      </w:r>
      <w:r w:rsidRPr="001340DD">
        <w:rPr>
          <w:rFonts w:ascii="Times New Roman" w:hAnsi="Times New Roman" w:cs="Times New Roman"/>
          <w:sz w:val="28"/>
          <w:szCs w:val="28"/>
        </w:rPr>
        <w:t xml:space="preserve">. При этом в рамках доктрины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юснатурализма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отсутствуют теоретические (т.е. собственно научные) критерии оценки как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итогов самого европейского консенсуса, так и принимаемых на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его осн</w:t>
      </w:r>
      <w:r w:rsidR="00882AC3">
        <w:rPr>
          <w:rFonts w:ascii="Times New Roman" w:hAnsi="Times New Roman" w:cs="Times New Roman"/>
          <w:sz w:val="28"/>
          <w:szCs w:val="28"/>
        </w:rPr>
        <w:t>ове решений ЕСПЧ. А в отсутствие</w:t>
      </w:r>
      <w:r w:rsidRPr="001340DD">
        <w:rPr>
          <w:rFonts w:ascii="Times New Roman" w:hAnsi="Times New Roman" w:cs="Times New Roman"/>
          <w:sz w:val="28"/>
          <w:szCs w:val="28"/>
        </w:rPr>
        <w:t xml:space="preserve"> таких критериев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решения судей превращаются в истину в последней инстанции, которая не подлежит критическому научному анализу</w:t>
      </w:r>
      <w:r w:rsidR="00882AC3">
        <w:rPr>
          <w:rFonts w:ascii="Times New Roman" w:hAnsi="Times New Roman" w:cs="Times New Roman"/>
          <w:sz w:val="28"/>
          <w:szCs w:val="28"/>
        </w:rPr>
        <w:t>,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r w:rsidR="00882AC3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1340DD">
        <w:rPr>
          <w:rFonts w:ascii="Times New Roman" w:hAnsi="Times New Roman" w:cs="Times New Roman"/>
          <w:sz w:val="28"/>
          <w:szCs w:val="28"/>
        </w:rPr>
        <w:t>сли, конечно, мы осуществляем такой анализ с позиций естественно-правовой доктрины.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-юридический подход позволяет избежать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подобных недостатков, поскольку трактует право не как систему норм, базирующихся на конвенционально установленных правах человека, а как систему правовых законов, т.е. законов правового государства, соответствующих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принципу формального равенства людей в их свободе. Такое равенство в свободе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наиболее полным образом может быть выражено представительным органом, формирование и деятельность которого отвечают требованиям правовой демократии. С точки зрения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либертарного</w:t>
      </w:r>
      <w:proofErr w:type="spellEnd"/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подхода можно, например, сказать, что</w:t>
      </w:r>
      <w:r w:rsidR="00882AC3">
        <w:rPr>
          <w:rFonts w:ascii="Times New Roman" w:hAnsi="Times New Roman" w:cs="Times New Roman"/>
          <w:sz w:val="28"/>
          <w:szCs w:val="28"/>
        </w:rPr>
        <w:t>,</w:t>
      </w:r>
      <w:r w:rsidRPr="001340DD">
        <w:rPr>
          <w:rFonts w:ascii="Times New Roman" w:hAnsi="Times New Roman" w:cs="Times New Roman"/>
          <w:sz w:val="28"/>
          <w:szCs w:val="28"/>
        </w:rPr>
        <w:t xml:space="preserve"> даже если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достигнут европейский консенсус по поводу усыновления детей однополыми парами,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это решение будет неправовым, поскольку оно нарушает право ребенка на нормальное половое развитие, программируя его на отклонение от социально-биологической нормы.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Примером из практики ЕСПЧ, хорошо демонстрирующим разницу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юснатурализмом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-юридической теорией, является дело «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Гергюлю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против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Германии», когда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</w:t>
      </w:r>
      <w:r w:rsidR="0034607A">
        <w:rPr>
          <w:rFonts w:ascii="Times New Roman" w:hAnsi="Times New Roman" w:cs="Times New Roman"/>
          <w:sz w:val="28"/>
          <w:szCs w:val="28"/>
        </w:rPr>
        <w:t>с</w:t>
      </w:r>
      <w:r w:rsidRPr="001340DD">
        <w:rPr>
          <w:rFonts w:ascii="Times New Roman" w:hAnsi="Times New Roman" w:cs="Times New Roman"/>
          <w:sz w:val="28"/>
          <w:szCs w:val="28"/>
        </w:rPr>
        <w:t>уд Германии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не согласился с решением ЕСПЧ (хотя германская сторона и подчинилась этому решению).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ЕСПЧ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принял тогда сторону биологического отца усыновленного ребенка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турецкого гражданина,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который уже после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усыновления ребенка отстоял право регулярно видеться с ним. При этом были полностью проигнорированы правомерные интересы ни в чем не повинных и пострадавших в итоге усыновителей.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В связи с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данным делом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</w:t>
      </w:r>
      <w:r w:rsidR="0034607A">
        <w:rPr>
          <w:rFonts w:ascii="Times New Roman" w:hAnsi="Times New Roman" w:cs="Times New Roman"/>
          <w:sz w:val="28"/>
          <w:szCs w:val="28"/>
        </w:rPr>
        <w:t>с</w:t>
      </w:r>
      <w:r w:rsidRPr="001340DD">
        <w:rPr>
          <w:rFonts w:ascii="Times New Roman" w:hAnsi="Times New Roman" w:cs="Times New Roman"/>
          <w:sz w:val="28"/>
          <w:szCs w:val="28"/>
        </w:rPr>
        <w:t>уд Германии сформулировал правовую позицию, согласно которой учет решений ЕСПЧ возможен лишь в рамках системного токования норм Основного закона страны, учитывающего интересы всех участников правового спора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3"/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Подобная позиция вписывается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 xml:space="preserve">в русло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-юридического подхода, поскольку нацелена на максимально полную реализацию принципа правового равенства, согласно которому осуществление прав и свобод одних лиц не должно нарушать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права и свободы других лиц.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sz w:val="28"/>
          <w:szCs w:val="28"/>
        </w:rPr>
        <w:t>На этом примере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можно продемонстрировать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еще одно важное отличие между двумя рассматриваемыми подходами, которое заключается в том, что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если естественно-правовая доктрина в силу ее известной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космополитичности</w:t>
      </w:r>
      <w:proofErr w:type="spellEnd"/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4"/>
      </w:r>
      <w:r w:rsidRPr="001340DD">
        <w:rPr>
          <w:rFonts w:ascii="Times New Roman" w:hAnsi="Times New Roman" w:cs="Times New Roman"/>
          <w:sz w:val="28"/>
          <w:szCs w:val="28"/>
        </w:rPr>
        <w:t xml:space="preserve"> стремится полностью подчинить национальное право (в том числе и конституцию страны) наднациональному праву Совета Европы, то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-юридический подход дает теоретическую точку опоры для отстаивания «пределов суверенитета»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на уровне национальной конституции.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С позиций этого подхода Конституция страны может иметь приоритет перед Европейской конвенцией в том случае,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когда она лучше, чем Конвенция, защищает права человека по принципу: свобода одного человека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может быть реализована до тех пор, пока она не нарушает свободу другого человека и те ценности общего блага, которые являются условием реализации этой свободы (что вытекает из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="00F918D8">
        <w:rPr>
          <w:rFonts w:ascii="Times New Roman" w:hAnsi="Times New Roman" w:cs="Times New Roman"/>
          <w:sz w:val="28"/>
          <w:szCs w:val="28"/>
        </w:rPr>
        <w:t>системного толкования части</w:t>
      </w:r>
      <w:r w:rsidR="00311906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3 ст</w:t>
      </w:r>
      <w:r w:rsidR="00F918D8">
        <w:rPr>
          <w:rFonts w:ascii="Times New Roman" w:hAnsi="Times New Roman" w:cs="Times New Roman"/>
          <w:sz w:val="28"/>
          <w:szCs w:val="28"/>
        </w:rPr>
        <w:t>атьи</w:t>
      </w:r>
      <w:proofErr w:type="gramEnd"/>
      <w:r w:rsidR="003119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8D8">
        <w:rPr>
          <w:rFonts w:ascii="Times New Roman" w:hAnsi="Times New Roman" w:cs="Times New Roman"/>
          <w:sz w:val="28"/>
          <w:szCs w:val="28"/>
        </w:rPr>
        <w:t>17 и части</w:t>
      </w:r>
      <w:r w:rsidR="00311906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3 ст</w:t>
      </w:r>
      <w:r w:rsidR="00F918D8">
        <w:rPr>
          <w:rFonts w:ascii="Times New Roman" w:hAnsi="Times New Roman" w:cs="Times New Roman"/>
          <w:sz w:val="28"/>
          <w:szCs w:val="28"/>
        </w:rPr>
        <w:t>атьи</w:t>
      </w:r>
      <w:r w:rsidR="00311906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55 Конституции РФ).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Очевидно, что на практике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подобные случаи будут встречаться не часто. Но,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например, известное дело «К.</w:t>
      </w:r>
      <w:r w:rsidR="004E340A">
        <w:rPr>
          <w:rFonts w:ascii="Times New Roman" w:hAnsi="Times New Roman" w:cs="Times New Roman"/>
          <w:sz w:val="28"/>
          <w:szCs w:val="28"/>
        </w:rPr>
        <w:t> </w:t>
      </w:r>
      <w:r w:rsidRPr="001340DD">
        <w:rPr>
          <w:rFonts w:ascii="Times New Roman" w:hAnsi="Times New Roman" w:cs="Times New Roman"/>
          <w:sz w:val="28"/>
          <w:szCs w:val="28"/>
        </w:rPr>
        <w:t>Маркин против России», по поводу которого Конституционный Суд РФ впервые не согласился с ЕСПЧ, как раз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 был такой редкий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случай, когда российская Конституция защищала права женщин-военнослужащих, не нарушая при этом права мужчин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5"/>
      </w:r>
      <w:r w:rsidRPr="00134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lastRenderedPageBreak/>
        <w:t>В связи с «делом Маркина» важно отметить, что принцип формального равенства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–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это не математическая абстракция. Равенство в свободе, означающее отсутствие привилегий для одних и дискриминации других субъектов правового общения, исторически конкретно, т.е. обусловлено социально-историческим контекстом. Так, если в Западной Европе в настоящее время законодательные преференции для женщин – это дискриминация мужчин, которая (как и всякая дискриминация) носит неправовой характер, то в России, к сожалению,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такие преференции пока что, как правило, являются правовыми компенсациями,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которые подтягивают женщин до уровня их равной правоспособности с мужчинами.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Но главным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конкурентным преимуществом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-юридического подхода является его способность предложить юридическую догматику, адекватную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задаче отграничения права от законодательного произвола. Во всяком случае, показательно, что в настоящее время в российской теории права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человекоцентристская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юридическая догматика разрабатывается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в основном усилиями сторонников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именно данного подхода к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правопониманию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 этом работа ведется в следующих направлениях: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 xml:space="preserve">1. </w:t>
      </w:r>
      <w:r w:rsidRPr="001340DD">
        <w:rPr>
          <w:rFonts w:ascii="Times New Roman" w:hAnsi="Times New Roman" w:cs="Times New Roman"/>
          <w:i/>
          <w:sz w:val="28"/>
          <w:szCs w:val="28"/>
        </w:rPr>
        <w:t>Построение системы принципов права</w:t>
      </w:r>
      <w:r w:rsidR="001340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i/>
          <w:sz w:val="28"/>
          <w:szCs w:val="28"/>
        </w:rPr>
        <w:t>путем конкретизации сущностного</w:t>
      </w:r>
      <w:r w:rsidR="001340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i/>
          <w:sz w:val="28"/>
          <w:szCs w:val="28"/>
        </w:rPr>
        <w:t>принципа формального равенства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sz w:val="28"/>
          <w:szCs w:val="28"/>
        </w:rPr>
        <w:t>Принципы права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 xml:space="preserve">основные </w:t>
      </w:r>
      <w:hyperlink r:id="rId8" w:tooltip="Идея" w:history="1">
        <w:r w:rsidRPr="001340DD">
          <w:rPr>
            <w:rFonts w:ascii="Times New Roman" w:hAnsi="Times New Roman" w:cs="Times New Roman"/>
            <w:sz w:val="28"/>
            <w:szCs w:val="28"/>
          </w:rPr>
          <w:t>идеи</w:t>
        </w:r>
      </w:hyperlink>
      <w:r w:rsidRPr="001340DD">
        <w:rPr>
          <w:rFonts w:ascii="Times New Roman" w:hAnsi="Times New Roman" w:cs="Times New Roman"/>
          <w:sz w:val="28"/>
          <w:szCs w:val="28"/>
        </w:rPr>
        <w:t xml:space="preserve"> и руководящие положения, определяющие содержание и направления правового регулирования, являются связующим звеном между социально-философской и юридико-догматической интерпретациями права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6"/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На практике это означает, что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именно на принципы права ложится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главная нагрузка по обеспечению взаимодействия правовой системы с другими социальными системами, представляющими совокупность нравственных, идеологических, политических, экономических, религиозных и т.д. отношений.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В этом смысле принципы права могут рассматриваться как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«своеобразные «окна», через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>котор</w:t>
      </w:r>
      <w:r w:rsidR="00882AC3">
        <w:rPr>
          <w:rFonts w:ascii="Times New Roman" w:hAnsi="Times New Roman" w:cs="Times New Roman"/>
          <w:sz w:val="28"/>
          <w:szCs w:val="28"/>
        </w:rPr>
        <w:t>ые на закрытые правовые системы</w:t>
      </w:r>
      <w:r w:rsidRPr="001340DD">
        <w:rPr>
          <w:rFonts w:ascii="Times New Roman" w:hAnsi="Times New Roman" w:cs="Times New Roman"/>
          <w:sz w:val="28"/>
          <w:szCs w:val="28"/>
        </w:rPr>
        <w:t>… оказывают влияние разнообразные социальные факторы»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7"/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Развивая эту аналогию, можно сказать, что такие «окна» распахнуты в сторону многогранной и разнообразной системы социальных ценностей и выстроены они таким образом, чтобы пропускать через себя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только те ценности, которые поддаются юридизации. </w:t>
      </w:r>
      <w:proofErr w:type="gramEnd"/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Источник различий между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правовыми доктринами кроется в тех базовых ценностях, на основании которых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легитимируется правопорядок в рамках соответствующей парадигмы понимания права.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Так,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«признание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порядка (любого по содержанию образующих его норм) в его противоположности хаосу» лежит в основе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нормологических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интерпретаций права (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легистского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неопозитивизма Г.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Кельзена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и Г.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Харта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), абсолютизация ценности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нормоустанавливающей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инстанции ведет к классическому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легизму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(таковой здесь будет государство, суверен), социологическому позитивизму (определенный социум), теологическим вариантам естественно-правовой школы (Бог).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Содержательное определение ценностей, на обеспечение которых должен быть направлен порядок, присуще этическим трактовкам права (те или иные нравственные принципы) и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либертарной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концепции (индивидуальная свобода и формальное равенство в свободе). При этом во всех аксиологических интерпретациях права имплицитно присутствует ценность порядка как такового (упорядоченности, определенности социального взаимодействия) и, более того, она является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инт</w:t>
      </w:r>
      <w:r w:rsidR="00041661">
        <w:rPr>
          <w:rFonts w:ascii="Times New Roman" w:hAnsi="Times New Roman" w:cs="Times New Roman"/>
          <w:sz w:val="28"/>
          <w:szCs w:val="28"/>
        </w:rPr>
        <w:t>енционно</w:t>
      </w:r>
      <w:proofErr w:type="spellEnd"/>
      <w:r w:rsidR="00041661">
        <w:rPr>
          <w:rFonts w:ascii="Times New Roman" w:hAnsi="Times New Roman" w:cs="Times New Roman"/>
          <w:sz w:val="28"/>
          <w:szCs w:val="28"/>
        </w:rPr>
        <w:t xml:space="preserve"> первичной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8"/>
      </w:r>
      <w:r w:rsidRPr="001340DD">
        <w:rPr>
          <w:rFonts w:ascii="Times New Roman" w:hAnsi="Times New Roman" w:cs="Times New Roman"/>
          <w:sz w:val="28"/>
          <w:szCs w:val="28"/>
        </w:rPr>
        <w:t>.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 xml:space="preserve">Особенность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-юридической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теории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заключается в том,</w:t>
      </w:r>
      <w:r w:rsidR="00882AC3">
        <w:rPr>
          <w:rFonts w:ascii="Times New Roman" w:hAnsi="Times New Roman" w:cs="Times New Roman"/>
          <w:sz w:val="28"/>
          <w:szCs w:val="28"/>
        </w:rPr>
        <w:t xml:space="preserve"> что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она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(в отличие от естественно-правовой доктрины, ориентированной на разнообразные и партикулярные по своей природе нравственные принципы) выстроена на основе конкретизации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абстрактного сущностного (т.е. всеобщего для правовой сферы) принципа формального равенства.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 xml:space="preserve">Это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обстоятельство, подчеркивает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Н.В.Варламова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, придает системе правовых принципов, лежащих в основе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либертарной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теории,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иерархизированный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и аксиоматичный характер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19"/>
      </w:r>
      <w:r w:rsidRPr="001340DD">
        <w:rPr>
          <w:rFonts w:ascii="Times New Roman" w:hAnsi="Times New Roman" w:cs="Times New Roman"/>
          <w:sz w:val="28"/>
          <w:szCs w:val="28"/>
        </w:rPr>
        <w:t>. Аксиоматичный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потому что все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правовые принципы логически выводятся из всеобщего принципа формального равенства, который для этой теории является исходным положением, принимаемым в качестве бесспорного, а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иерархизированный</w:t>
      </w:r>
      <w:proofErr w:type="spellEnd"/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потому что в рамках данной системы принципов есть критерий построения иерархии, в качестве которого выступает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мера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конкретизации исходного принципа формального равенства.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Предложенная ею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классификация правовых принципов выглядит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следующим образом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0"/>
      </w:r>
      <w:r w:rsidRPr="001340DD">
        <w:rPr>
          <w:rFonts w:ascii="Times New Roman" w:hAnsi="Times New Roman" w:cs="Times New Roman"/>
          <w:sz w:val="28"/>
          <w:szCs w:val="28"/>
        </w:rPr>
        <w:t>: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i/>
          <w:sz w:val="28"/>
          <w:szCs w:val="28"/>
        </w:rPr>
        <w:t>- принципы, определяющие положение человека в государстве и обществе</w:t>
      </w:r>
      <w:r w:rsidRPr="001340DD">
        <w:rPr>
          <w:rFonts w:ascii="Times New Roman" w:hAnsi="Times New Roman" w:cs="Times New Roman"/>
          <w:sz w:val="28"/>
          <w:szCs w:val="28"/>
        </w:rPr>
        <w:t xml:space="preserve"> (принцип «все, что не запрещено, разрешено» применительно к частным лицам и принцип «все, что не разрешено, запрещено» применительно к лицам, наделенным публично-властными полномочиями; принцип гуманизма, понимаемый как запрет бесчеловечного и унижающего достоинства обращения и наказания; принцип уважения собственности; принцип свободы договора в сфере частного права;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презумпция добросовестности участников гражданского оборота и налогоплательщиков; презумпция невиновности в уголовном процессе и при привлечении к административной ответственности; принцип равноправия (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недискриминации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 xml:space="preserve">принцип соразмерности (пропорциональности), понимаемый как эквивалентность социального обмена (субъективному праву всегда соответствует юридическая обязанность, всякое правонарушение предполагает юридическую ответственность), соразмерность ограничения прав и свобод преследуемой правомерной цели и соразмерность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>правонарушения и наказания, недопустимость повторного наказания за одно и тоже правонарушение);</w:t>
      </w:r>
      <w:proofErr w:type="gramEnd"/>
    </w:p>
    <w:p w:rsidR="00730323" w:rsidRPr="001340DD" w:rsidRDefault="00730323" w:rsidP="001340DD">
      <w:pPr>
        <w:tabs>
          <w:tab w:val="left" w:pos="1440"/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i/>
          <w:sz w:val="28"/>
          <w:szCs w:val="28"/>
        </w:rPr>
        <w:t>- принципы надлежащей правовой процедуры</w:t>
      </w:r>
      <w:r w:rsidRPr="001340DD">
        <w:rPr>
          <w:rFonts w:ascii="Times New Roman" w:hAnsi="Times New Roman" w:cs="Times New Roman"/>
          <w:sz w:val="28"/>
          <w:szCs w:val="28"/>
        </w:rPr>
        <w:t xml:space="preserve"> (никто не может быть лишен жизни, свободы или имущества иначе как по решению суда; никто не может быть судьей в своем деле; состязательность процесса и равноправие сторон);</w:t>
      </w:r>
    </w:p>
    <w:p w:rsidR="00730323" w:rsidRPr="001340DD" w:rsidRDefault="00730323" w:rsidP="001340DD">
      <w:pPr>
        <w:tabs>
          <w:tab w:val="left" w:pos="1440"/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i/>
          <w:sz w:val="28"/>
          <w:szCs w:val="28"/>
        </w:rPr>
        <w:t>- принципы институциональной организации публичной политической власти</w:t>
      </w:r>
      <w:r w:rsidRPr="001340DD">
        <w:rPr>
          <w:rFonts w:ascii="Times New Roman" w:hAnsi="Times New Roman" w:cs="Times New Roman"/>
          <w:sz w:val="28"/>
          <w:szCs w:val="28"/>
        </w:rPr>
        <w:t xml:space="preserve"> (демократия как формально равный доступ к участию во власти и разделение властей как модификация принципа состязательности при осуществлении публично-властных полномочий);</w:t>
      </w:r>
    </w:p>
    <w:p w:rsidR="00730323" w:rsidRPr="001340DD" w:rsidRDefault="00730323" w:rsidP="001340DD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340DD">
        <w:rPr>
          <w:i/>
          <w:sz w:val="28"/>
          <w:szCs w:val="28"/>
        </w:rPr>
        <w:t>- принцип</w:t>
      </w:r>
      <w:r w:rsidR="001340DD">
        <w:rPr>
          <w:i/>
          <w:sz w:val="28"/>
          <w:szCs w:val="28"/>
        </w:rPr>
        <w:t xml:space="preserve"> </w:t>
      </w:r>
      <w:r w:rsidRPr="001340DD">
        <w:rPr>
          <w:i/>
          <w:sz w:val="28"/>
          <w:szCs w:val="28"/>
        </w:rPr>
        <w:t xml:space="preserve">правовой определенности, </w:t>
      </w:r>
      <w:r w:rsidRPr="001340DD">
        <w:rPr>
          <w:sz w:val="28"/>
          <w:szCs w:val="28"/>
        </w:rPr>
        <w:t>предполагающий стабильность правоотношений, правового положения и приобретенных прав (нет преступления и нет наказания, не предусмотренного законом; закон обратной силы не имеет; неопубликованные законы не применяются; незнание закона не освобождает от ответственности; последующее отменяет предыдущее; договоры должны соблюдаться; презумпция виновности надлежащего ответчика в гражданском процессе; презумпция конституционности закона, законности подзаконного акта и правомерности судебного решения;</w:t>
      </w:r>
      <w:proofErr w:type="gramEnd"/>
      <w:r w:rsidRPr="001340DD">
        <w:rPr>
          <w:sz w:val="28"/>
          <w:szCs w:val="28"/>
        </w:rPr>
        <w:t xml:space="preserve"> уважение окончательного судебного решения (</w:t>
      </w:r>
      <w:proofErr w:type="spellStart"/>
      <w:r w:rsidRPr="001340DD">
        <w:rPr>
          <w:sz w:val="28"/>
          <w:szCs w:val="28"/>
        </w:rPr>
        <w:t>res</w:t>
      </w:r>
      <w:proofErr w:type="spellEnd"/>
      <w:r w:rsidRPr="001340DD">
        <w:rPr>
          <w:sz w:val="28"/>
          <w:szCs w:val="28"/>
        </w:rPr>
        <w:t xml:space="preserve"> </w:t>
      </w:r>
      <w:proofErr w:type="spellStart"/>
      <w:r w:rsidRPr="001340DD">
        <w:rPr>
          <w:sz w:val="28"/>
          <w:szCs w:val="28"/>
        </w:rPr>
        <w:t>judicata</w:t>
      </w:r>
      <w:proofErr w:type="spellEnd"/>
      <w:r w:rsidRPr="001340DD">
        <w:rPr>
          <w:sz w:val="28"/>
          <w:szCs w:val="28"/>
        </w:rPr>
        <w:t>); уважение законных ожиданий).</w:t>
      </w:r>
    </w:p>
    <w:p w:rsidR="00730323" w:rsidRPr="001340DD" w:rsidRDefault="00730323" w:rsidP="001340DD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40DD">
        <w:rPr>
          <w:sz w:val="28"/>
          <w:szCs w:val="28"/>
        </w:rPr>
        <w:t xml:space="preserve">Для понимания разницы между </w:t>
      </w:r>
      <w:proofErr w:type="spellStart"/>
      <w:r w:rsidRPr="001340DD">
        <w:rPr>
          <w:sz w:val="28"/>
          <w:szCs w:val="28"/>
        </w:rPr>
        <w:t>либертарно</w:t>
      </w:r>
      <w:proofErr w:type="spellEnd"/>
      <w:r w:rsidRPr="001340DD">
        <w:rPr>
          <w:sz w:val="28"/>
          <w:szCs w:val="28"/>
        </w:rPr>
        <w:t xml:space="preserve">-юридическим и </w:t>
      </w:r>
      <w:proofErr w:type="spellStart"/>
      <w:r w:rsidRPr="001340DD">
        <w:rPr>
          <w:sz w:val="28"/>
          <w:szCs w:val="28"/>
        </w:rPr>
        <w:t>юснатуралистским</w:t>
      </w:r>
      <w:proofErr w:type="spellEnd"/>
      <w:r w:rsidRPr="001340DD">
        <w:rPr>
          <w:sz w:val="28"/>
          <w:szCs w:val="28"/>
        </w:rPr>
        <w:t xml:space="preserve"> подходами к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 xml:space="preserve">осмыслению данной проблематики важно иметь в виду следующее. Если с позиций </w:t>
      </w:r>
      <w:proofErr w:type="spellStart"/>
      <w:r w:rsidRPr="001340DD">
        <w:rPr>
          <w:sz w:val="28"/>
          <w:szCs w:val="28"/>
        </w:rPr>
        <w:t>либертарной</w:t>
      </w:r>
      <w:proofErr w:type="spellEnd"/>
      <w:r w:rsidRPr="001340DD">
        <w:rPr>
          <w:sz w:val="28"/>
          <w:szCs w:val="28"/>
        </w:rPr>
        <w:t xml:space="preserve"> концепции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правовые принципы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предстают как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итог логической экстраполяции абстрактного принципа формального равенства на различные сферы правовой деятельности, то в рамках</w:t>
      </w:r>
      <w:r w:rsidR="001340DD">
        <w:rPr>
          <w:sz w:val="28"/>
          <w:szCs w:val="28"/>
        </w:rPr>
        <w:t xml:space="preserve"> </w:t>
      </w:r>
      <w:proofErr w:type="spellStart"/>
      <w:r w:rsidRPr="001340DD">
        <w:rPr>
          <w:sz w:val="28"/>
          <w:szCs w:val="28"/>
        </w:rPr>
        <w:t>юснатурализма</w:t>
      </w:r>
      <w:proofErr w:type="spellEnd"/>
      <w:r w:rsidRPr="001340DD">
        <w:rPr>
          <w:sz w:val="28"/>
          <w:szCs w:val="28"/>
        </w:rPr>
        <w:t xml:space="preserve"> этот же набор правовых принципов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 xml:space="preserve">может быть получен в результате систематизации опыта реального правового развития человечества. </w:t>
      </w:r>
      <w:proofErr w:type="gramStart"/>
      <w:r w:rsidRPr="001340DD">
        <w:rPr>
          <w:sz w:val="28"/>
          <w:szCs w:val="28"/>
        </w:rPr>
        <w:t>Разница между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двумя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подходами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заключается в том, что в первом случае мы имеем дело с набором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 xml:space="preserve">фактически сложившихся и устоявшихся в мировой практике принципов, лишенных (как и всякая </w:t>
      </w:r>
      <w:r w:rsidRPr="001340DD">
        <w:rPr>
          <w:sz w:val="28"/>
          <w:szCs w:val="28"/>
        </w:rPr>
        <w:lastRenderedPageBreak/>
        <w:t>фактичность) внутренней логики и иерархии, а во втором</w:t>
      </w:r>
      <w:r w:rsidR="00B549BB">
        <w:rPr>
          <w:sz w:val="28"/>
          <w:szCs w:val="28"/>
        </w:rPr>
        <w:t xml:space="preserve"> – </w:t>
      </w:r>
      <w:r w:rsidRPr="001340DD">
        <w:rPr>
          <w:sz w:val="28"/>
          <w:szCs w:val="28"/>
        </w:rPr>
        <w:t xml:space="preserve">со строго </w:t>
      </w:r>
      <w:proofErr w:type="spellStart"/>
      <w:r w:rsidRPr="001340DD">
        <w:rPr>
          <w:sz w:val="28"/>
          <w:szCs w:val="28"/>
        </w:rPr>
        <w:t>иерархизированной</w:t>
      </w:r>
      <w:proofErr w:type="spellEnd"/>
      <w:r w:rsidRPr="001340DD">
        <w:rPr>
          <w:sz w:val="28"/>
          <w:szCs w:val="28"/>
        </w:rPr>
        <w:t xml:space="preserve"> системой,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принципы которой обусловлены их причастностью к исходному принципу формального равенства, являющемуся для сферы правовых принципов отправной аксиомой.</w:t>
      </w:r>
      <w:proofErr w:type="gramEnd"/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То обстоятельство, что обобщение конкретно-исторического правового опыта совпадает с логической конкретизацией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абстрактного принципа формального равенства, является проявлением и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наглядным свидетельством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того, что в абстракции формального равенства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выражена квинтэссенция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тех разумных начал правовой регуляции, которые выработаны правовой практикой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за всю ее историю.</w:t>
      </w:r>
    </w:p>
    <w:p w:rsidR="00730323" w:rsidRPr="001340DD" w:rsidRDefault="00730323" w:rsidP="001340DD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1340DD">
        <w:rPr>
          <w:sz w:val="28"/>
          <w:szCs w:val="28"/>
        </w:rPr>
        <w:t>Иерархизированный</w:t>
      </w:r>
      <w:proofErr w:type="spellEnd"/>
      <w:r w:rsidRPr="001340DD">
        <w:rPr>
          <w:sz w:val="28"/>
          <w:szCs w:val="28"/>
        </w:rPr>
        <w:t xml:space="preserve"> характер системы правовых принципов, раскрывающих в своей совокупности содержание позитивного права, создает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предпосылки для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 xml:space="preserve">создания теоретически более последовательной и логически выверенной </w:t>
      </w:r>
      <w:proofErr w:type="spellStart"/>
      <w:r w:rsidRPr="001340DD">
        <w:rPr>
          <w:sz w:val="28"/>
          <w:szCs w:val="28"/>
        </w:rPr>
        <w:t>либертарно</w:t>
      </w:r>
      <w:proofErr w:type="spellEnd"/>
      <w:r w:rsidRPr="001340DD">
        <w:rPr>
          <w:sz w:val="28"/>
          <w:szCs w:val="28"/>
        </w:rPr>
        <w:t>-юридической догматики,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соединяющей формальную четкость юридико-догматических категорий и конструкций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с</w:t>
      </w:r>
      <w:r w:rsidR="001340DD">
        <w:rPr>
          <w:sz w:val="28"/>
          <w:szCs w:val="28"/>
        </w:rPr>
        <w:t xml:space="preserve"> </w:t>
      </w:r>
      <w:proofErr w:type="spellStart"/>
      <w:r w:rsidRPr="001340DD">
        <w:rPr>
          <w:sz w:val="28"/>
          <w:szCs w:val="28"/>
        </w:rPr>
        <w:t>человекоцентристской</w:t>
      </w:r>
      <w:proofErr w:type="spellEnd"/>
      <w:r w:rsidRPr="001340DD">
        <w:rPr>
          <w:sz w:val="28"/>
          <w:szCs w:val="28"/>
        </w:rPr>
        <w:t xml:space="preserve"> правовой идеологией. На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>основе предложенной выше системы общетеоретических правовых принципов можно</w:t>
      </w:r>
      <w:r w:rsidR="001340DD">
        <w:rPr>
          <w:sz w:val="28"/>
          <w:szCs w:val="28"/>
        </w:rPr>
        <w:t xml:space="preserve"> </w:t>
      </w:r>
      <w:r w:rsidRPr="001340DD">
        <w:rPr>
          <w:sz w:val="28"/>
          <w:szCs w:val="28"/>
        </w:rPr>
        <w:t xml:space="preserve">выстроить соответствующие подсистемы конституционных, межотраслевых и отраслевых принципов российского права. </w:t>
      </w:r>
    </w:p>
    <w:p w:rsidR="00730323" w:rsidRPr="008573C9" w:rsidRDefault="00730323" w:rsidP="001340DD">
      <w:pPr>
        <w:tabs>
          <w:tab w:val="left" w:pos="7560"/>
          <w:tab w:val="left" w:pos="900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 xml:space="preserve">2. </w:t>
      </w:r>
      <w:r w:rsidRPr="001340DD">
        <w:rPr>
          <w:rFonts w:ascii="Times New Roman" w:hAnsi="Times New Roman" w:cs="Times New Roman"/>
          <w:i/>
          <w:sz w:val="28"/>
          <w:szCs w:val="28"/>
        </w:rPr>
        <w:t>Определение критериев ограничения прав человека и гражданина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При всем значении конституционных формулировок, закрепляющих основные права и свободы человека и гражданина,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наиболее существенные гарантии прав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человека определяются не столько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самим каталогом этих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прав,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сколько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конституционными критериями (основаниями и пределами) их ограничения.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роблема выработки таких критериев была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впервые поставлена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и решена </w:t>
      </w:r>
      <w:r w:rsidRPr="001340DD">
        <w:rPr>
          <w:rFonts w:ascii="Times New Roman" w:hAnsi="Times New Roman" w:cs="Times New Roman"/>
          <w:sz w:val="28"/>
          <w:szCs w:val="28"/>
        </w:rPr>
        <w:t>Конституционным Судом РФ, у которого не было возможности опереться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соответствующие положения догмы права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ни в 1993 г</w:t>
      </w:r>
      <w:r w:rsidR="008573C9">
        <w:rPr>
          <w:rFonts w:ascii="Times New Roman" w:hAnsi="Times New Roman" w:cs="Times New Roman"/>
          <w:sz w:val="28"/>
          <w:szCs w:val="28"/>
        </w:rPr>
        <w:t>оду</w:t>
      </w:r>
      <w:r w:rsidRPr="001340DD">
        <w:rPr>
          <w:rFonts w:ascii="Times New Roman" w:hAnsi="Times New Roman" w:cs="Times New Roman"/>
          <w:sz w:val="28"/>
          <w:szCs w:val="28"/>
        </w:rPr>
        <w:t>, когда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Суд впервые обратился к этой теме, ни в 2003 г</w:t>
      </w:r>
      <w:r w:rsidR="008573C9">
        <w:rPr>
          <w:rFonts w:ascii="Times New Roman" w:hAnsi="Times New Roman" w:cs="Times New Roman"/>
          <w:sz w:val="28"/>
          <w:szCs w:val="28"/>
        </w:rPr>
        <w:t>оду</w:t>
      </w:r>
      <w:r w:rsidRPr="001340DD">
        <w:rPr>
          <w:rFonts w:ascii="Times New Roman" w:hAnsi="Times New Roman" w:cs="Times New Roman"/>
          <w:sz w:val="28"/>
          <w:szCs w:val="28"/>
        </w:rPr>
        <w:t>, когда он сформулировал окончательную версию правовой позиции по данному вопросу. А между тем</w:t>
      </w:r>
      <w:r w:rsidR="00E85201">
        <w:rPr>
          <w:rFonts w:ascii="Times New Roman" w:hAnsi="Times New Roman" w:cs="Times New Roman"/>
          <w:sz w:val="28"/>
          <w:szCs w:val="28"/>
        </w:rPr>
        <w:t>,</w:t>
      </w:r>
      <w:r w:rsidRPr="001340DD">
        <w:rPr>
          <w:rFonts w:ascii="Times New Roman" w:hAnsi="Times New Roman" w:cs="Times New Roman"/>
          <w:sz w:val="28"/>
          <w:szCs w:val="28"/>
        </w:rPr>
        <w:t xml:space="preserve"> в таком ключевом вопросе, непосредственно связанном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с выработкой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>критериев разграничения права и властного произвола,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наука должна была идти хотя бы на шаг впереди правовой практики.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В настоящее время уже достаточно очевидно, что сформулированная Конституционным Судом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правовая позиция по вопросу о критериях ограничения прав человека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1"/>
      </w:r>
      <w:r w:rsidRPr="001340DD">
        <w:rPr>
          <w:rFonts w:ascii="Times New Roman" w:hAnsi="Times New Roman" w:cs="Times New Roman"/>
          <w:sz w:val="28"/>
          <w:szCs w:val="28"/>
        </w:rPr>
        <w:t xml:space="preserve"> нуждается 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развитии.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Суть этой позиции сводится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к юридической конструкции, согласно которой ограничение прав человека федеральным законом должно осуществляться по </w:t>
      </w:r>
      <w:r w:rsidRPr="001340DD">
        <w:rPr>
          <w:rFonts w:ascii="Times New Roman" w:hAnsi="Times New Roman" w:cs="Times New Roman"/>
          <w:i/>
          <w:sz w:val="28"/>
          <w:szCs w:val="28"/>
        </w:rPr>
        <w:t>основаниям</w:t>
      </w:r>
      <w:r w:rsidRPr="001340DD">
        <w:rPr>
          <w:rFonts w:ascii="Times New Roman" w:hAnsi="Times New Roman" w:cs="Times New Roman"/>
          <w:sz w:val="28"/>
          <w:szCs w:val="28"/>
        </w:rPr>
        <w:t xml:space="preserve">, связанным с защитой конституционных ценностей (в том числе и других прав человека), и в </w:t>
      </w:r>
      <w:r w:rsidRPr="001340DD">
        <w:rPr>
          <w:rFonts w:ascii="Times New Roman" w:hAnsi="Times New Roman" w:cs="Times New Roman"/>
          <w:i/>
          <w:sz w:val="28"/>
          <w:szCs w:val="28"/>
        </w:rPr>
        <w:t>пределах</w:t>
      </w:r>
      <w:r w:rsidRPr="001340DD">
        <w:rPr>
          <w:rFonts w:ascii="Times New Roman" w:hAnsi="Times New Roman" w:cs="Times New Roman"/>
          <w:sz w:val="28"/>
          <w:szCs w:val="28"/>
        </w:rPr>
        <w:t>, заданных необходимостью а) обеспечить соразмерность между ограничением прав человека и защищаемыми конституционными ценностями и б)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сохранить </w:t>
      </w:r>
      <w:r w:rsidRPr="001340DD">
        <w:rPr>
          <w:rFonts w:ascii="Times New Roman" w:hAnsi="Times New Roman" w:cs="Times New Roman"/>
          <w:i/>
          <w:sz w:val="28"/>
          <w:szCs w:val="28"/>
        </w:rPr>
        <w:t>существо</w:t>
      </w:r>
      <w:r w:rsidRPr="001340DD">
        <w:rPr>
          <w:rFonts w:ascii="Times New Roman" w:hAnsi="Times New Roman" w:cs="Times New Roman"/>
          <w:sz w:val="28"/>
          <w:szCs w:val="28"/>
        </w:rPr>
        <w:t xml:space="preserve"> самого права.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-юридического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предложены подходы 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конкретизации таких ключевых понятий этой теоретической конструкции, как «соразмерность между ограничением прав человека и защищаемыми ценностями общего блага»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 «существо права, в которое законодатель не может вторгаться».</w:t>
      </w:r>
      <w:r w:rsidR="001340D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Эти подходы сводятся к следующим основным положениям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2"/>
      </w:r>
      <w:r w:rsidRPr="001340DD">
        <w:rPr>
          <w:rFonts w:ascii="Times New Roman" w:hAnsi="Times New Roman" w:cs="Times New Roman"/>
          <w:sz w:val="28"/>
          <w:szCs w:val="28"/>
        </w:rPr>
        <w:t>.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а) Требование не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вторгаться в</w:t>
      </w:r>
      <w:r w:rsidRPr="001340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i/>
          <w:sz w:val="28"/>
          <w:szCs w:val="28"/>
        </w:rPr>
        <w:t>существо</w:t>
      </w:r>
      <w:r w:rsidR="001340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ограничиваемого права предполагает наличие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теоретической позиции по вопросу о том, в чем состоит существо (т.е. сущность) права.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С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точки зрения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-юридического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в Конституции РФ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сущностный правовой принцип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формального равенства как равенства людей в свободе получил нормативное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закрепление в ч</w:t>
      </w:r>
      <w:r w:rsidR="00E85201">
        <w:rPr>
          <w:rFonts w:ascii="Times New Roman" w:hAnsi="Times New Roman" w:cs="Times New Roman"/>
          <w:sz w:val="28"/>
          <w:szCs w:val="28"/>
        </w:rPr>
        <w:t>асти</w:t>
      </w:r>
      <w:r w:rsidRPr="001340DD">
        <w:rPr>
          <w:rFonts w:ascii="Times New Roman" w:hAnsi="Times New Roman" w:cs="Times New Roman"/>
          <w:sz w:val="28"/>
          <w:szCs w:val="28"/>
        </w:rPr>
        <w:t xml:space="preserve"> 3 ст</w:t>
      </w:r>
      <w:r w:rsidR="00E85201">
        <w:rPr>
          <w:rFonts w:ascii="Times New Roman" w:hAnsi="Times New Roman" w:cs="Times New Roman"/>
          <w:sz w:val="28"/>
          <w:szCs w:val="28"/>
        </w:rPr>
        <w:t>атьи</w:t>
      </w:r>
      <w:r w:rsidRPr="001340DD">
        <w:rPr>
          <w:rFonts w:ascii="Times New Roman" w:hAnsi="Times New Roman" w:cs="Times New Roman"/>
          <w:sz w:val="28"/>
          <w:szCs w:val="28"/>
        </w:rPr>
        <w:t xml:space="preserve"> 17 (согласно которой при осуществлении прав и свобод нельзя нарушать права и свободы других лиц)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3"/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Именно эта конституционная формула в совокупности со ст</w:t>
      </w:r>
      <w:r w:rsidR="00E85201">
        <w:rPr>
          <w:rFonts w:ascii="Times New Roman" w:hAnsi="Times New Roman" w:cs="Times New Roman"/>
          <w:sz w:val="28"/>
          <w:szCs w:val="28"/>
        </w:rPr>
        <w:t>атьей</w:t>
      </w:r>
      <w:r w:rsidR="008573C9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55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>Конституции РФ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и задает те </w:t>
      </w:r>
      <w:r w:rsidRPr="001340DD">
        <w:rPr>
          <w:rFonts w:ascii="Times New Roman" w:hAnsi="Times New Roman" w:cs="Times New Roman"/>
          <w:i/>
          <w:sz w:val="28"/>
          <w:szCs w:val="28"/>
        </w:rPr>
        <w:t>пределы</w:t>
      </w:r>
      <w:r w:rsidRPr="001340DD">
        <w:rPr>
          <w:rFonts w:ascii="Times New Roman" w:hAnsi="Times New Roman" w:cs="Times New Roman"/>
          <w:sz w:val="28"/>
          <w:szCs w:val="28"/>
        </w:rPr>
        <w:t>, за которые нельзя заходить при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прав человека.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Данная формула означает, что обеспечение одних прав человека, которое гарантируется путем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защиты соответствующих конституционных ценностей общего блага, не должно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осуществляться за счет нарушения других прав человека. В противном случае, т.е. в случае, когда ограничение прав человека связано с нарушением конституционного равенства прав, такое ограничение утрачивает качество соразмерности 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означает вторжение в существо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ограничиваемого права.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sz w:val="28"/>
          <w:szCs w:val="28"/>
        </w:rPr>
        <w:t>б) Дискуссии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по поводу </w:t>
      </w:r>
      <w:r w:rsidRPr="001340DD">
        <w:rPr>
          <w:rFonts w:ascii="Times New Roman" w:hAnsi="Times New Roman" w:cs="Times New Roman"/>
          <w:i/>
          <w:sz w:val="28"/>
          <w:szCs w:val="28"/>
        </w:rPr>
        <w:t>принципа соразмерности (теста на пропорциональность)</w:t>
      </w:r>
      <w:r w:rsidRPr="001340DD">
        <w:rPr>
          <w:rFonts w:ascii="Times New Roman" w:hAnsi="Times New Roman" w:cs="Times New Roman"/>
          <w:sz w:val="28"/>
          <w:szCs w:val="28"/>
        </w:rPr>
        <w:t>, широко применяемого в практике Европейского Суда, показывают непримиримость теоретических позиций оппонентов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4"/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Однако, если перевести проблему в плоскость логики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человекоцентристского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толкования Конституции, согласно которой конституционные ценности, защищаемые посредством ограничения прав человека, должны быть выражены через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корреспондирующие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этим ценностям права человека, то основные противоречия между сторонниками и противниками теста на пропорциональность будут сняты.</w:t>
      </w:r>
      <w:proofErr w:type="gramEnd"/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sz w:val="28"/>
          <w:szCs w:val="28"/>
        </w:rPr>
        <w:t>Такой подход соответствует не только правовой логике Конституции РФ,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объявившей права и свободы человека высшей ценностью, но и формальной логике, лежащей в основе понятия меры как выражения единства качественных и количественных характеристик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явления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5"/>
      </w:r>
      <w:r w:rsidRPr="001340DD">
        <w:rPr>
          <w:rFonts w:ascii="Times New Roman" w:hAnsi="Times New Roman" w:cs="Times New Roman"/>
          <w:sz w:val="28"/>
          <w:szCs w:val="28"/>
        </w:rPr>
        <w:t>. Из смысла этого понятия вытекает, что соизмерять можно лишь качественно единые (а значит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сопоставимые)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явления.</w:t>
      </w:r>
      <w:proofErr w:type="gramEnd"/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Мы не можем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соизмерить, например,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право человека на объединение в политическую партию 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такую конституционную ценность, как безопасность государства, по поводу которой в России всегда было принято считать, что «мы за ценой не постоим». Этот достаточно очевидный, на мой взгляд, тезис нуждается 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>аргументации, поскольку представления о том, что можно соразмерять степень ограничения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индивидуальных прав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со значимостью защищаемых при этом ценностей общего блага, получили большое распространение в правовой теории и практике. Поэтому сошлюсь на такого авторитетного юриста, как Р. Дворкин. Хотя «метафора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установления равновесия между общественными интересами и личными требованиями, – пишет он, –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прочно вошла в нашу политическую и правовую риторику, и благодаря этой метафоре данная модель представляется знакомой и привлекательной», тем не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такой подход является ложным.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Подобное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«уравновешивание», считает автор, уместно тогда,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когда государству приходится выбирать между конкурирующими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правами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(например, между правом южанина на свободу объединений и правом чернокожего на равное образование). В противном случае «имеет место путаница, грозящая разрушить само понятие прав человека»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6"/>
      </w:r>
      <w:r w:rsidRPr="001340DD">
        <w:rPr>
          <w:rFonts w:ascii="Times New Roman" w:hAnsi="Times New Roman" w:cs="Times New Roman"/>
          <w:sz w:val="28"/>
          <w:szCs w:val="28"/>
        </w:rPr>
        <w:t>.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Это означает, что при рассмотрении вопроса о правомерности ограничения прав человека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недостаточно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констатировать, что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данные ограничения соразмерны необходимости защиты конституционных ценностей.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Необходимо показать</w:t>
      </w:r>
      <w:r w:rsidRPr="001340D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340DD">
        <w:rPr>
          <w:rFonts w:ascii="Times New Roman" w:hAnsi="Times New Roman" w:cs="Times New Roman"/>
          <w:sz w:val="28"/>
          <w:szCs w:val="28"/>
        </w:rPr>
        <w:t>какие права и свободы человека могут быть нарушены,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если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не будут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должным образом защищены соответствующие конституционные ценности.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Только после того, как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будут выявлены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те права человека, которые корреспондируют соответствующим конституционным ценностям, встает главный вопрос, на который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необходимо ответить,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вопрос 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соразмерности между ограничением рассматриваемого права и защищаемыми при этом конституционными ценностями.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Критерием для его решения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является принцип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правового равенства, согласно которому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осуществление прав и свобод человека и гражданина не должно нарушать права и свободы других лиц. В этом случае принцип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соразмерности ограничений прав человека обстоятельствам дела предстает как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конкретизация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принципа формального правового равенства.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D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340DD">
        <w:rPr>
          <w:rFonts w:ascii="Times New Roman" w:hAnsi="Times New Roman" w:cs="Times New Roman"/>
          <w:i/>
          <w:sz w:val="28"/>
          <w:szCs w:val="28"/>
        </w:rPr>
        <w:t xml:space="preserve">Разработка </w:t>
      </w:r>
      <w:proofErr w:type="spellStart"/>
      <w:r w:rsidRPr="001340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человекоцентристской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логики толкования позитивного права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позиций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логики толкования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законодательства именно права человека определяют основные параметры правового статуса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должностных лиц, осуществляющих властные полномочия. Поясню эту мысль на примере правового статуса депутата Государственной Думы.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правовой статус депутата, закрепленный в федеральном законодательстве, представляет собой конкретизацию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конституционных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норм. Это вытекает из положения догмы права, которое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Кельзен</w:t>
      </w:r>
      <w:proofErr w:type="spellEnd"/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сформулировал так:</w:t>
      </w:r>
      <w:r w:rsidRPr="001340DD">
        <w:rPr>
          <w:rFonts w:ascii="Times New Roman" w:hAnsi="Times New Roman" w:cs="Times New Roman"/>
          <w:sz w:val="28"/>
          <w:szCs w:val="28"/>
        </w:rPr>
        <w:t xml:space="preserve"> «Каждый законодательный акт есть акт реализации конституции»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7"/>
      </w:r>
      <w:r w:rsidRPr="001340DD">
        <w:rPr>
          <w:rFonts w:ascii="Times New Roman" w:hAnsi="Times New Roman" w:cs="Times New Roman"/>
          <w:sz w:val="28"/>
          <w:szCs w:val="28"/>
        </w:rPr>
        <w:t>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позиций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человекоцентристского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число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конституционных положений, которые конкретизируются в федеральном законе о статусе депутата,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не только нормы, прямо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закрепляющие права и обязанности депутата, но и нормы</w:t>
      </w:r>
      <w:r w:rsidR="002265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определяющие конституционно-правовой статус гражданина. Причем последние составляют наиболее фундаментальные конституционные основы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статуса депутата. Это значит, что правовые параметры, например,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депутатского запроса определяются, в конечном итоге,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гражданина свободно искать, получать и распространять информацию (ч</w:t>
      </w:r>
      <w:r w:rsidR="006E2B5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="0085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</w:t>
      </w:r>
      <w:r w:rsidR="006E2B5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85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29). Поэтому любое ограничение депутатского запроса должно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обосновываться необходимостью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прав граждан, соразмерного необходимости защиты конституционных ценностей, перечисленных в ч</w:t>
      </w:r>
      <w:r w:rsidR="006E2B5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="0085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</w:t>
      </w:r>
      <w:r w:rsidR="006E2B5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85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55 Конституции.</w:t>
      </w:r>
    </w:p>
    <w:p w:rsidR="00730323" w:rsidRPr="001340DD" w:rsidRDefault="00730323" w:rsidP="001340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сложный пример из этой же области</w:t>
      </w:r>
      <w:r w:rsidR="00B5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лишении (т.е. недобровольном прекращении) депутатских полномочий.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позиций </w:t>
      </w:r>
      <w:proofErr w:type="spell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либертарно</w:t>
      </w:r>
      <w:proofErr w:type="spell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-юридического </w:t>
      </w:r>
      <w:proofErr w:type="gramStart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proofErr w:type="gramEnd"/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очевидно, что если депутат, избранный народом, лишается своего мандата по основаниям, не заложенным в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Конституцию и не связанным с волеизъявлением самих избирателей,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мы имеем дело либо с неправовым законом (т.е. с законом, не соответствующим сущностному правовому принципу формального равенства), либо с правонарушающим применением закона. </w:t>
      </w:r>
      <w:r w:rsidRPr="001340DD">
        <w:rPr>
          <w:rFonts w:ascii="Times New Roman" w:hAnsi="Times New Roman" w:cs="Times New Roman"/>
          <w:sz w:val="28"/>
          <w:szCs w:val="28"/>
        </w:rPr>
        <w:t xml:space="preserve">Данный подход исключает возможность приложения к праву известной ленинской фразы «по форме верно, а по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сути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издевательство»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и исходит из того, </w:t>
      </w:r>
      <w:r w:rsidR="0022656A">
        <w:rPr>
          <w:rFonts w:ascii="Times New Roman" w:hAnsi="Times New Roman" w:cs="Times New Roman"/>
          <w:sz w:val="28"/>
          <w:szCs w:val="28"/>
        </w:rPr>
        <w:t xml:space="preserve">что </w:t>
      </w:r>
      <w:r w:rsidRPr="001340DD">
        <w:rPr>
          <w:rFonts w:ascii="Times New Roman" w:hAnsi="Times New Roman" w:cs="Times New Roman"/>
          <w:sz w:val="28"/>
          <w:szCs w:val="28"/>
        </w:rPr>
        <w:t xml:space="preserve">все, что не соответствует сущности права, не может быть верным и с формально-догматической точки зрения.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доказать это на уровне догмы права, надо выстроить довольно сложную юридическую конструкцию, в основе которой лежит юридико-догматическая интерпретация</w:t>
      </w:r>
      <w:r w:rsid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 принципиально важных положений. Эти положения, на мой взгляд, можно сформулировать так</w:t>
      </w:r>
      <w:r w:rsidRPr="001340DD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8"/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40DD">
        <w:rPr>
          <w:rFonts w:ascii="Times New Roman" w:hAnsi="Times New Roman" w:cs="Times New Roman"/>
          <w:sz w:val="28"/>
          <w:szCs w:val="28"/>
        </w:rPr>
        <w:t xml:space="preserve">основания для лишения депутатского статуса заданы </w:t>
      </w:r>
      <w:r w:rsidRPr="0013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конституционно-правовыми </w:t>
      </w:r>
      <w:r w:rsidRPr="001340DD">
        <w:rPr>
          <w:rFonts w:ascii="Times New Roman" w:hAnsi="Times New Roman" w:cs="Times New Roman"/>
          <w:sz w:val="28"/>
          <w:szCs w:val="28"/>
        </w:rPr>
        <w:t>основаниями для лишения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гражданина его пассивного избирательного права, посколь</w:t>
      </w:r>
      <w:r w:rsidR="008573C9">
        <w:rPr>
          <w:rFonts w:ascii="Times New Roman" w:hAnsi="Times New Roman" w:cs="Times New Roman"/>
          <w:sz w:val="28"/>
          <w:szCs w:val="28"/>
        </w:rPr>
        <w:t>к</w:t>
      </w:r>
      <w:r w:rsidRPr="001340DD">
        <w:rPr>
          <w:rFonts w:ascii="Times New Roman" w:hAnsi="Times New Roman" w:cs="Times New Roman"/>
          <w:sz w:val="28"/>
          <w:szCs w:val="28"/>
        </w:rPr>
        <w:t>у депутат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это</w:t>
      </w:r>
      <w:r w:rsidR="00660778">
        <w:rPr>
          <w:rFonts w:ascii="Times New Roman" w:hAnsi="Times New Roman" w:cs="Times New Roman"/>
          <w:sz w:val="28"/>
          <w:szCs w:val="28"/>
        </w:rPr>
        <w:t>,</w:t>
      </w:r>
      <w:r w:rsidRPr="001340DD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660778">
        <w:rPr>
          <w:rFonts w:ascii="Times New Roman" w:hAnsi="Times New Roman" w:cs="Times New Roman"/>
          <w:sz w:val="28"/>
          <w:szCs w:val="28"/>
        </w:rPr>
        <w:t>,</w:t>
      </w:r>
      <w:r w:rsidRPr="001340DD">
        <w:rPr>
          <w:rFonts w:ascii="Times New Roman" w:hAnsi="Times New Roman" w:cs="Times New Roman"/>
          <w:sz w:val="28"/>
          <w:szCs w:val="28"/>
        </w:rPr>
        <w:t xml:space="preserve"> гражданин, обладающий пассивным избирательным правом (а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таких оснований, согласно ч</w:t>
      </w:r>
      <w:r w:rsidR="0022656A">
        <w:rPr>
          <w:rFonts w:ascii="Times New Roman" w:hAnsi="Times New Roman" w:cs="Times New Roman"/>
          <w:sz w:val="28"/>
          <w:szCs w:val="28"/>
        </w:rPr>
        <w:t>асти</w:t>
      </w:r>
      <w:r w:rsidR="008573C9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3 ст</w:t>
      </w:r>
      <w:r w:rsidR="0022656A">
        <w:rPr>
          <w:rFonts w:ascii="Times New Roman" w:hAnsi="Times New Roman" w:cs="Times New Roman"/>
          <w:sz w:val="28"/>
          <w:szCs w:val="28"/>
        </w:rPr>
        <w:t>атьи</w:t>
      </w:r>
      <w:r w:rsidR="008573C9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32 Конституции</w:t>
      </w:r>
      <w:r w:rsidR="00660778">
        <w:rPr>
          <w:rFonts w:ascii="Times New Roman" w:hAnsi="Times New Roman" w:cs="Times New Roman"/>
          <w:sz w:val="28"/>
          <w:szCs w:val="28"/>
        </w:rPr>
        <w:t>,</w:t>
      </w:r>
      <w:r w:rsidRPr="001340DD">
        <w:rPr>
          <w:rFonts w:ascii="Times New Roman" w:hAnsi="Times New Roman" w:cs="Times New Roman"/>
          <w:sz w:val="28"/>
          <w:szCs w:val="28"/>
        </w:rPr>
        <w:t xml:space="preserve"> два: признание человека недееспособным по приговору суда и пребывание в местах лишения свободы);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2)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есть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качественные различия между понятиями «ограничение права» и «лишение права»;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 xml:space="preserve">3)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лишение избирательных прав распространяется только </w:t>
      </w:r>
      <w:proofErr w:type="gramStart"/>
      <w:r w:rsidRPr="001340DD">
        <w:rPr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 лиц, которые перечислены в ч</w:t>
      </w:r>
      <w:r w:rsidR="00052D73">
        <w:rPr>
          <w:rFonts w:ascii="Times New Roman" w:hAnsi="Times New Roman" w:cs="Times New Roman"/>
          <w:color w:val="000000"/>
          <w:sz w:val="28"/>
          <w:szCs w:val="28"/>
        </w:rPr>
        <w:t>асти</w:t>
      </w:r>
      <w:r w:rsidR="00857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3 ст</w:t>
      </w:r>
      <w:r w:rsidR="00052D73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="00857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32 Конституции РФ, и перечень этих категорий,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т.е. перечень оснований для лишения избирательных прав,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не может быть расширен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под видом тех ограничений прав, которые предусмотрены ч</w:t>
      </w:r>
      <w:r w:rsidR="00AB1AC1">
        <w:rPr>
          <w:rFonts w:ascii="Times New Roman" w:hAnsi="Times New Roman" w:cs="Times New Roman"/>
          <w:color w:val="000000"/>
          <w:sz w:val="28"/>
          <w:szCs w:val="28"/>
        </w:rPr>
        <w:t>астью</w:t>
      </w:r>
      <w:r w:rsidR="00857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AC1">
        <w:rPr>
          <w:rFonts w:ascii="Times New Roman" w:hAnsi="Times New Roman" w:cs="Times New Roman"/>
          <w:color w:val="000000"/>
          <w:sz w:val="28"/>
          <w:szCs w:val="28"/>
        </w:rPr>
        <w:t>3 статьи</w:t>
      </w:r>
      <w:r w:rsidR="00857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55.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 xml:space="preserve">4. </w:t>
      </w:r>
      <w:r w:rsidRPr="001340DD">
        <w:rPr>
          <w:rFonts w:ascii="Times New Roman" w:hAnsi="Times New Roman" w:cs="Times New Roman"/>
          <w:i/>
          <w:sz w:val="28"/>
          <w:szCs w:val="28"/>
        </w:rPr>
        <w:t>Осмысление природы правовой нормативности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lastRenderedPageBreak/>
        <w:t>Одним из направлений исследований в этой области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является сейчас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анализ диалектики сущего и должного в праве, соотношения действительности норм права (определяемой их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соответствием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норме вышестоящего уровня,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в конечном счете –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принципу формального равенства)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 их действенности как фактической реализуемости, обеспеченной санкциями и обусловленной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легитимностью правопорядка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29"/>
      </w:r>
      <w:r w:rsidRPr="00134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Другое направление связано с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изучением возможностей упорядочения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позитивного права на основе той единой регулятивной модели, какой является норма права.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Если правовая доктрина, писал В.С.</w:t>
      </w:r>
      <w:r w:rsidR="00AB1A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Нерсесянц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, трактует позитивное право «как определенное системно-регулятивное целое, как право, представляющее собой систему норм права», то это по существу означает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, что «прежде всего </w:t>
      </w:r>
      <w:r w:rsidRPr="001340DD">
        <w:rPr>
          <w:rFonts w:ascii="Times New Roman" w:hAnsi="Times New Roman" w:cs="Times New Roman"/>
          <w:bCs/>
          <w:color w:val="000000"/>
          <w:sz w:val="28"/>
          <w:szCs w:val="28"/>
        </w:rPr>
        <w:t>само право в целом</w:t>
      </w:r>
      <w:r w:rsidRPr="00134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(право как системное нормативно-регулятивное целое) мыслится </w:t>
      </w:r>
      <w:r w:rsidRPr="001340DD">
        <w:rPr>
          <w:rFonts w:ascii="Times New Roman" w:hAnsi="Times New Roman" w:cs="Times New Roman"/>
          <w:bCs/>
          <w:color w:val="000000"/>
          <w:sz w:val="28"/>
          <w:szCs w:val="28"/>
        </w:rPr>
        <w:t>как единая норма права и именно как позитивно-правовая норма</w:t>
      </w:r>
      <w:r w:rsidR="001340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(с соответствующими структурными компонентами — диспозицией, гипотезой и санкцией)»</w:t>
      </w:r>
      <w:r w:rsidRPr="001340DD">
        <w:rPr>
          <w:rStyle w:val="a4"/>
          <w:rFonts w:ascii="Times New Roman" w:hAnsi="Times New Roman" w:cs="Times New Roman"/>
          <w:color w:val="000000"/>
          <w:sz w:val="28"/>
          <w:szCs w:val="28"/>
        </w:rPr>
        <w:footnoteReference w:id="30"/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Это положение, отражающее понимание права как правового закона и относящееся как к отдельной правовой норме, так и к правовому институту, и к отрасли права, и ко всей нормативно-правовой системе, имеет </w:t>
      </w:r>
      <w:proofErr w:type="gramStart"/>
      <w:r w:rsidRPr="001340DD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proofErr w:type="gramEnd"/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для </w:t>
      </w:r>
      <w:r w:rsidRPr="001340DD">
        <w:rPr>
          <w:rFonts w:ascii="Times New Roman" w:hAnsi="Times New Roman" w:cs="Times New Roman"/>
          <w:sz w:val="28"/>
          <w:szCs w:val="28"/>
        </w:rPr>
        <w:t>юридико-догматической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интерпретации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Конституции РФ. С позиций такого понимания правовой нормативности Конституцию РФ как ядро нормативно-правовой системы, основанной на правах человека, следует рассматривать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самостоятельную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правовую норму, в рамках которой применительно к любому из конституционных прав можно выделить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диспозицию, гипотезу и санкцию.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color w:val="000000"/>
          <w:sz w:val="28"/>
          <w:szCs w:val="28"/>
        </w:rPr>
        <w:t>В качестве гипотезы здесь выступает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предположение, выраженное тезисом «если ты человек…» или «если ты гражданин…».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340DD">
        <w:rPr>
          <w:rFonts w:ascii="Times New Roman" w:hAnsi="Times New Roman" w:cs="Times New Roman"/>
          <w:sz w:val="28"/>
          <w:szCs w:val="28"/>
        </w:rPr>
        <w:t xml:space="preserve">испозиция же в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 xml:space="preserve">общем виде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такова: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ты имеешь права человека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(и/или гражданина) при условии, что ты: 1) выполняешь обязанность </w:t>
      </w:r>
      <w:r w:rsidR="00531C29">
        <w:rPr>
          <w:rFonts w:ascii="Times New Roman" w:hAnsi="Times New Roman" w:cs="Times New Roman"/>
          <w:sz w:val="28"/>
          <w:szCs w:val="28"/>
        </w:rPr>
        <w:t>соблюдать права других людей (часть</w:t>
      </w:r>
      <w:r w:rsidR="008573C9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3 ст</w:t>
      </w:r>
      <w:r w:rsidR="00531C29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1340DD">
        <w:rPr>
          <w:rFonts w:ascii="Times New Roman" w:hAnsi="Times New Roman" w:cs="Times New Roman"/>
          <w:sz w:val="28"/>
          <w:szCs w:val="28"/>
        </w:rPr>
        <w:t>17) и 2) не наносишь ущерб конституционным ценностям общего блага, являющимся необходимым условием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осуществления прав человека (ч</w:t>
      </w:r>
      <w:r w:rsidR="00531C29">
        <w:rPr>
          <w:rFonts w:ascii="Times New Roman" w:hAnsi="Times New Roman" w:cs="Times New Roman"/>
          <w:sz w:val="28"/>
          <w:szCs w:val="28"/>
        </w:rPr>
        <w:t>асть</w:t>
      </w:r>
      <w:r w:rsidR="008573C9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3 ст</w:t>
      </w:r>
      <w:r w:rsidR="00531C29">
        <w:rPr>
          <w:rFonts w:ascii="Times New Roman" w:hAnsi="Times New Roman" w:cs="Times New Roman"/>
          <w:sz w:val="28"/>
          <w:szCs w:val="28"/>
        </w:rPr>
        <w:t>атьи</w:t>
      </w:r>
      <w:r w:rsidR="008573C9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55). Если человек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в своих действиях выходит за рамки установленных Конституцией ограничений, 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государство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применяет к нему санкции. Эти санкции закреплены главным образом не в самой Конституции, а в текущем законодательстве. Однако основания для них должны быть заложены в Конституции.</w:t>
      </w:r>
    </w:p>
    <w:p w:rsidR="00730323" w:rsidRPr="001340DD" w:rsidRDefault="00730323" w:rsidP="001340DD">
      <w:pPr>
        <w:tabs>
          <w:tab w:val="left" w:pos="567"/>
          <w:tab w:val="left" w:pos="8280"/>
          <w:tab w:val="left" w:pos="9180"/>
          <w:tab w:val="left" w:pos="11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Применительно же к </w:t>
      </w:r>
      <w:r w:rsidRPr="001340DD">
        <w:rPr>
          <w:rFonts w:ascii="Times New Roman" w:hAnsi="Times New Roman" w:cs="Times New Roman"/>
          <w:sz w:val="28"/>
          <w:szCs w:val="28"/>
        </w:rPr>
        <w:t xml:space="preserve">прерогативам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лиц, занимающих государственную</w:t>
      </w:r>
      <w:r w:rsidRPr="001340DD">
        <w:rPr>
          <w:rFonts w:ascii="Times New Roman" w:hAnsi="Times New Roman" w:cs="Times New Roman"/>
          <w:sz w:val="28"/>
          <w:szCs w:val="28"/>
        </w:rPr>
        <w:t> 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должность</w:t>
      </w:r>
      <w:r w:rsidRPr="001340DD">
        <w:rPr>
          <w:rFonts w:ascii="Times New Roman" w:hAnsi="Times New Roman" w:cs="Times New Roman"/>
          <w:sz w:val="28"/>
          <w:szCs w:val="28"/>
        </w:rPr>
        <w:t> 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531C2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та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>кая трактовка нормативности конституционного текста означает,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1340DD">
        <w:rPr>
          <w:rFonts w:ascii="Times New Roman" w:hAnsi="Times New Roman" w:cs="Times New Roman"/>
          <w:sz w:val="28"/>
          <w:szCs w:val="28"/>
        </w:rPr>
        <w:t>их права, являющиеся одновременно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 их обязанностями,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должны </w:t>
      </w:r>
      <w:proofErr w:type="gramStart"/>
      <w:r w:rsidRPr="001340DD">
        <w:rPr>
          <w:rFonts w:ascii="Times New Roman" w:hAnsi="Times New Roman" w:cs="Times New Roman"/>
          <w:color w:val="000000"/>
          <w:sz w:val="28"/>
          <w:szCs w:val="28"/>
        </w:rPr>
        <w:t>быть</w:t>
      </w:r>
      <w:proofErr w:type="gramEnd"/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не только непосредственно увязаны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с нормами, закрепляющими права человека и гражданина, но и очерчены их границами, не выходящими за рамки конституционного текста. Причем очерчены в соответствии</w:t>
      </w:r>
      <w:r w:rsidR="00531C29">
        <w:rPr>
          <w:rFonts w:ascii="Times New Roman" w:hAnsi="Times New Roman" w:cs="Times New Roman"/>
          <w:sz w:val="28"/>
          <w:szCs w:val="28"/>
        </w:rPr>
        <w:t xml:space="preserve"> с</w:t>
      </w:r>
      <w:r w:rsidRPr="001340DD">
        <w:rPr>
          <w:rFonts w:ascii="Times New Roman" w:hAnsi="Times New Roman" w:cs="Times New Roman"/>
          <w:sz w:val="28"/>
          <w:szCs w:val="28"/>
        </w:rPr>
        <w:t xml:space="preserve"> основополагающим принципом конституционно-правовой доктрины, согласно которому полномочия государственного органа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определяются правилом: «запрещено делать все, что прямо не разрешено законом»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31"/>
      </w:r>
      <w:r w:rsidRPr="00134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40D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1340DD">
        <w:rPr>
          <w:rFonts w:ascii="Times New Roman" w:hAnsi="Times New Roman" w:cs="Times New Roman"/>
          <w:i/>
          <w:color w:val="000000"/>
          <w:sz w:val="28"/>
          <w:szCs w:val="28"/>
        </w:rPr>
        <w:t>Юридико-догматическая интерпретация</w:t>
      </w:r>
      <w:r w:rsidR="001340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правовых категорий </w:t>
      </w:r>
      <w:r w:rsidRPr="001340DD">
        <w:rPr>
          <w:rFonts w:ascii="Times New Roman" w:hAnsi="Times New Roman" w:cs="Times New Roman"/>
          <w:i/>
          <w:sz w:val="28"/>
          <w:szCs w:val="28"/>
        </w:rPr>
        <w:t>добросовестности, разумности и справедливости</w:t>
      </w:r>
      <w:r w:rsidR="00134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i/>
          <w:color w:val="000000"/>
          <w:sz w:val="28"/>
          <w:szCs w:val="28"/>
        </w:rPr>
        <w:t>как выражения</w:t>
      </w:r>
      <w:r w:rsidRPr="001340DD">
        <w:rPr>
          <w:rFonts w:ascii="Times New Roman" w:hAnsi="Times New Roman" w:cs="Times New Roman"/>
          <w:i/>
          <w:sz w:val="28"/>
          <w:szCs w:val="28"/>
        </w:rPr>
        <w:t xml:space="preserve"> принципа формального равенства</w:t>
      </w:r>
      <w:r w:rsidR="001340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данной связи следует отметить работы Д.В.</w:t>
      </w:r>
      <w:r w:rsidR="00FE0AE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Дождева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и, в частности, его анализ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категории добросовестности (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bona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fides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) в гражданском праве,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>которую автор трактует как эквивалент идеи справедливости, а значит (добавлю)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разумности.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В рамках позитивистского подхода, пишет он, категория добросовестности носит характер своего рода «клапана», через который в правовую систему проникают социальные интересы и моральные требования, что провоцирует судейское усмотрение, не ограниченное четкими правовыми рамками.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Отличие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естественно-правового подхода состоит в том, что подобное судейское правотворчество, нежелательное для позитивиста, считается нормальной формой реализации законодательных предписаний, позволяющей адаптировать абстрактные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нормы закона к требованиям «времени и места».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 в том, и в другом случаях для судьи главным способом определения того, что считать добросовестным,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является «обобщение казуистики, которая группируется </w:t>
      </w:r>
      <w:r w:rsidR="002A45CF">
        <w:rPr>
          <w:rFonts w:ascii="Times New Roman" w:hAnsi="Times New Roman" w:cs="Times New Roman"/>
          <w:sz w:val="28"/>
          <w:szCs w:val="28"/>
        </w:rPr>
        <w:t>по типам применения общей нормы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ти собрания сами начинают восприниматься как кодекс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, что противоречит идее открытой нормы…  При таком подходе специфика случая не подчиняется единому принципу, не интегрируется в систему, а начинает диктовать свои особенности системе, подменяя нормы права спецификой обстоятельств дела. Принцип теряет интегрирующие свойства, система утрачивает единство…»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32"/>
      </w:r>
      <w:r w:rsidRPr="00134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0DD">
        <w:rPr>
          <w:rFonts w:ascii="Times New Roman" w:hAnsi="Times New Roman" w:cs="Times New Roman"/>
          <w:sz w:val="28"/>
          <w:szCs w:val="28"/>
        </w:rPr>
        <w:t xml:space="preserve">С позиций же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-юридической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теории добросовестность (или, что то же самое, разумность и справедливость) должна трактоваться как принцип, конкретизирующий сущностный правовой принцип формального равенства, т.е. «как общее начало, определяющее трактовку всех норм кодекса и руководящее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правоприменением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, нацеливая судью на поиск права в каждом конкретном случае и задавая объективные критерии, позволяющие отличить право от неправа»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33"/>
      </w:r>
      <w:r w:rsidRPr="001340DD">
        <w:rPr>
          <w:rFonts w:ascii="Times New Roman" w:hAnsi="Times New Roman" w:cs="Times New Roman"/>
          <w:sz w:val="28"/>
          <w:szCs w:val="28"/>
        </w:rPr>
        <w:t>. Раскрывая конкретные юридико-догматические характеристики принципа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добросовестности как конкретизации принципа формального равенства, Д.В.</w:t>
      </w:r>
      <w:r w:rsidR="00FE0AE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Дождев</w:t>
      </w:r>
      <w:proofErr w:type="spellEnd"/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отмечает, что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 xml:space="preserve">императив добросовестности требует от лица соответствовать масштабу правового поведения, предполагаемого для любого участника оборота (без привилегий для одних и дискриминации других). 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>При этом он выделяет следующие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признаки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добросовестности субъектов права: верность своему слову (</w:t>
      </w:r>
      <w:r w:rsidRPr="001340DD">
        <w:rPr>
          <w:rFonts w:ascii="Times New Roman" w:hAnsi="Times New Roman" w:cs="Times New Roman"/>
          <w:sz w:val="28"/>
          <w:szCs w:val="28"/>
          <w:lang w:val="en-US"/>
        </w:rPr>
        <w:t>venire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  <w:lang w:val="en-US"/>
        </w:rPr>
        <w:t>contra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  <w:lang w:val="en-US"/>
        </w:rPr>
        <w:t>factum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  <w:lang w:val="en-US"/>
        </w:rPr>
        <w:t>proprium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); наличие интереса (</w:t>
      </w:r>
      <w:proofErr w:type="spellStart"/>
      <w:r w:rsidRPr="001340DD">
        <w:rPr>
          <w:rFonts w:ascii="Times New Roman" w:hAnsi="Times New Roman" w:cs="Times New Roman"/>
          <w:sz w:val="28"/>
          <w:szCs w:val="28"/>
          <w:lang w:val="en-US"/>
        </w:rPr>
        <w:t>dolum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  <w:lang w:val="en-US"/>
        </w:rPr>
        <w:t>fasit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  <w:lang w:val="en-US"/>
        </w:rPr>
        <w:t>qui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  <w:lang w:val="en-US"/>
        </w:rPr>
        <w:t>petit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  <w:lang w:val="en-US"/>
        </w:rPr>
        <w:t>quod</w:t>
      </w:r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  <w:lang w:val="en-US"/>
        </w:rPr>
        <w:t>statim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8"/>
          <w:szCs w:val="28"/>
          <w:lang w:val="en-US"/>
        </w:rPr>
        <w:t>rediturum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); соответствие собственного поведения тому, которое требуется от контрагента (устранение пороков собственного поведения); недопущение злоупотребления правом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34"/>
      </w:r>
      <w:r w:rsidRPr="001340DD">
        <w:rPr>
          <w:rFonts w:ascii="Times New Roman" w:hAnsi="Times New Roman" w:cs="Times New Roman"/>
          <w:sz w:val="28"/>
          <w:szCs w:val="28"/>
        </w:rPr>
        <w:t>. В его трактовке эти признаки добросовестности предстают как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проявления принципа равенства, а их использование в правоприменительной практике обеспечивает проведение данного принципа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в жизнь путем «утверждения единого масштаба в конкретной ситуации правового взаимодействия и тем самым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утверждения свободы участников гражданского оборота»</w:t>
      </w:r>
      <w:r w:rsidRPr="001340DD">
        <w:rPr>
          <w:rStyle w:val="a4"/>
          <w:rFonts w:ascii="Times New Roman" w:hAnsi="Times New Roman" w:cs="Times New Roman"/>
          <w:sz w:val="28"/>
          <w:szCs w:val="28"/>
        </w:rPr>
        <w:footnoteReference w:id="35"/>
      </w:r>
      <w:r w:rsidRPr="001340DD">
        <w:rPr>
          <w:rFonts w:ascii="Times New Roman" w:hAnsi="Times New Roman" w:cs="Times New Roman"/>
          <w:sz w:val="28"/>
          <w:szCs w:val="28"/>
        </w:rPr>
        <w:t>.</w:t>
      </w:r>
    </w:p>
    <w:p w:rsidR="00730323" w:rsidRPr="001340DD" w:rsidRDefault="00730323" w:rsidP="0013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DD">
        <w:rPr>
          <w:rFonts w:ascii="Times New Roman" w:hAnsi="Times New Roman" w:cs="Times New Roman"/>
          <w:sz w:val="28"/>
          <w:szCs w:val="28"/>
        </w:rPr>
        <w:t xml:space="preserve">Обозначенный круг проблем, разрабатываемых в настоящее время в рамках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-юридической догматики, разумеется, не исчерпывает всей проблематики догмы российского права, нуждающейся в обновлении в свете актуальных потребностей правовой практики. Здесь кратко очерчены лишь те направления усилий,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которые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имеют наибольшее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значение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для практики конституционного правосудия. Задача статьи</w:t>
      </w:r>
      <w:r w:rsidR="00B549BB">
        <w:rPr>
          <w:rFonts w:ascii="Times New Roman" w:hAnsi="Times New Roman" w:cs="Times New Roman"/>
          <w:sz w:val="28"/>
          <w:szCs w:val="28"/>
        </w:rPr>
        <w:t xml:space="preserve"> – </w:t>
      </w:r>
      <w:r w:rsidRPr="001340DD">
        <w:rPr>
          <w:rFonts w:ascii="Times New Roman" w:hAnsi="Times New Roman" w:cs="Times New Roman"/>
          <w:sz w:val="28"/>
          <w:szCs w:val="28"/>
        </w:rPr>
        <w:t>привлечь внимание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теоретиков права к той исключительно важной работе по формированию современной догмы российского права, основную </w:t>
      </w:r>
      <w:proofErr w:type="gramStart"/>
      <w:r w:rsidRPr="001340DD">
        <w:rPr>
          <w:rFonts w:ascii="Times New Roman" w:hAnsi="Times New Roman" w:cs="Times New Roman"/>
          <w:sz w:val="28"/>
          <w:szCs w:val="28"/>
        </w:rPr>
        <w:t>нагрузку</w:t>
      </w:r>
      <w:proofErr w:type="gramEnd"/>
      <w:r w:rsidRPr="001340DD">
        <w:rPr>
          <w:rFonts w:ascii="Times New Roman" w:hAnsi="Times New Roman" w:cs="Times New Roman"/>
          <w:sz w:val="28"/>
          <w:szCs w:val="28"/>
        </w:rPr>
        <w:t xml:space="preserve"> по выполнению которой пока что несет на себе Конституционный Суд РФ. А между тем</w:t>
      </w:r>
      <w:r w:rsidR="009729BF">
        <w:rPr>
          <w:rFonts w:ascii="Times New Roman" w:hAnsi="Times New Roman" w:cs="Times New Roman"/>
          <w:sz w:val="28"/>
          <w:szCs w:val="28"/>
        </w:rPr>
        <w:t>,</w:t>
      </w:r>
      <w:r w:rsidRPr="001340DD">
        <w:rPr>
          <w:rFonts w:ascii="Times New Roman" w:hAnsi="Times New Roman" w:cs="Times New Roman"/>
          <w:sz w:val="28"/>
          <w:szCs w:val="28"/>
        </w:rPr>
        <w:t xml:space="preserve"> способность предложить практике адекватную ее потребностям догму права является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главным критерием конкурентоспособности разных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подходов к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правопониманию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. Ведь, как очень верно подмечено, нет ничего практичнее хорошей теории. Отсюда следует, что практическая значимость теории является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несомненным признаком ее хорошего теоретического качества. Поэтому для многочисленных концепций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, конкурирующих </w:t>
      </w:r>
      <w:r w:rsidRPr="001340DD">
        <w:rPr>
          <w:rFonts w:ascii="Times New Roman" w:hAnsi="Times New Roman" w:cs="Times New Roman"/>
          <w:sz w:val="28"/>
          <w:szCs w:val="28"/>
        </w:rPr>
        <w:lastRenderedPageBreak/>
        <w:t>сейчас в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 xml:space="preserve">российской теории права за статус </w:t>
      </w:r>
      <w:proofErr w:type="spellStart"/>
      <w:r w:rsidRPr="001340DD">
        <w:rPr>
          <w:rFonts w:ascii="Times New Roman" w:hAnsi="Times New Roman" w:cs="Times New Roman"/>
          <w:sz w:val="28"/>
          <w:szCs w:val="28"/>
        </w:rPr>
        <w:t>общедоктринального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 xml:space="preserve"> подхода, юридическая догматика как связующее звено между правовой теорией и практикой — это</w:t>
      </w:r>
      <w:r w:rsidR="001340DD">
        <w:rPr>
          <w:rFonts w:ascii="Times New Roman" w:hAnsi="Times New Roman" w:cs="Times New Roman"/>
          <w:sz w:val="28"/>
          <w:szCs w:val="28"/>
        </w:rPr>
        <w:t xml:space="preserve"> </w:t>
      </w:r>
      <w:r w:rsidRPr="001340DD">
        <w:rPr>
          <w:rFonts w:ascii="Times New Roman" w:hAnsi="Times New Roman" w:cs="Times New Roman"/>
          <w:sz w:val="28"/>
          <w:szCs w:val="28"/>
        </w:rPr>
        <w:t>тот Родос, о котором когда-то говорили: «</w:t>
      </w:r>
      <w:proofErr w:type="spellStart"/>
      <w:r w:rsidRPr="001340DD">
        <w:rPr>
          <w:rFonts w:ascii="Times New Roman" w:hAnsi="Times New Roman" w:cs="Times New Roman"/>
          <w:i/>
          <w:sz w:val="28"/>
          <w:szCs w:val="28"/>
        </w:rPr>
        <w:t>Hic</w:t>
      </w:r>
      <w:proofErr w:type="spellEnd"/>
      <w:r w:rsidRPr="001340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  <w:sz w:val="28"/>
          <w:szCs w:val="28"/>
        </w:rPr>
        <w:t>Rhodus</w:t>
      </w:r>
      <w:proofErr w:type="spellEnd"/>
      <w:r w:rsidRPr="001340D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340DD">
        <w:rPr>
          <w:rFonts w:ascii="Times New Roman" w:hAnsi="Times New Roman" w:cs="Times New Roman"/>
          <w:i/>
          <w:sz w:val="28"/>
          <w:szCs w:val="28"/>
        </w:rPr>
        <w:t>hic</w:t>
      </w:r>
      <w:proofErr w:type="spellEnd"/>
      <w:r w:rsidRPr="001340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  <w:sz w:val="28"/>
          <w:szCs w:val="28"/>
        </w:rPr>
        <w:t>salta</w:t>
      </w:r>
      <w:proofErr w:type="spellEnd"/>
      <w:r w:rsidRPr="001340DD">
        <w:rPr>
          <w:rFonts w:ascii="Times New Roman" w:hAnsi="Times New Roman" w:cs="Times New Roman"/>
          <w:sz w:val="28"/>
          <w:szCs w:val="28"/>
        </w:rPr>
        <w:t>».</w:t>
      </w:r>
    </w:p>
    <w:p w:rsidR="00F1589B" w:rsidRPr="001340DD" w:rsidRDefault="00F1589B" w:rsidP="001340DD">
      <w:pPr>
        <w:tabs>
          <w:tab w:val="left" w:pos="567"/>
          <w:tab w:val="left" w:pos="8280"/>
          <w:tab w:val="left" w:pos="918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589B" w:rsidRPr="001340DD" w:rsidSect="001340D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FA" w:rsidRDefault="002725FA" w:rsidP="0065367E">
      <w:pPr>
        <w:spacing w:after="0" w:line="240" w:lineRule="auto"/>
      </w:pPr>
      <w:r>
        <w:separator/>
      </w:r>
    </w:p>
  </w:endnote>
  <w:endnote w:type="continuationSeparator" w:id="0">
    <w:p w:rsidR="002725FA" w:rsidRDefault="002725FA" w:rsidP="0065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FA" w:rsidRDefault="002725FA" w:rsidP="0065367E">
      <w:pPr>
        <w:spacing w:after="0" w:line="240" w:lineRule="auto"/>
      </w:pPr>
      <w:r>
        <w:separator/>
      </w:r>
    </w:p>
  </w:footnote>
  <w:footnote w:type="continuationSeparator" w:id="0">
    <w:p w:rsidR="002725FA" w:rsidRDefault="002725FA" w:rsidP="0065367E">
      <w:pPr>
        <w:spacing w:after="0" w:line="240" w:lineRule="auto"/>
      </w:pPr>
      <w:r>
        <w:continuationSeparator/>
      </w:r>
    </w:p>
  </w:footnote>
  <w:footnote w:id="1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spellStart"/>
      <w:r w:rsidRPr="001340DD">
        <w:rPr>
          <w:rFonts w:ascii="Times New Roman" w:hAnsi="Times New Roman" w:cs="Times New Roman"/>
          <w:bCs/>
          <w:i/>
        </w:rPr>
        <w:t>Зорькин</w:t>
      </w:r>
      <w:proofErr w:type="spellEnd"/>
      <w:r w:rsidRPr="001340DD">
        <w:rPr>
          <w:rFonts w:ascii="Times New Roman" w:hAnsi="Times New Roman" w:cs="Times New Roman"/>
          <w:bCs/>
          <w:i/>
        </w:rPr>
        <w:t xml:space="preserve"> В.Д.</w:t>
      </w:r>
      <w:r w:rsidRPr="001340DD">
        <w:rPr>
          <w:rFonts w:ascii="Times New Roman" w:hAnsi="Times New Roman" w:cs="Times New Roman"/>
          <w:bCs/>
        </w:rPr>
        <w:t xml:space="preserve"> Конституционный вектор России.</w:t>
      </w:r>
      <w:r w:rsidR="001340DD" w:rsidRPr="001340DD">
        <w:rPr>
          <w:rFonts w:ascii="Times New Roman" w:hAnsi="Times New Roman" w:cs="Times New Roman"/>
          <w:bCs/>
        </w:rPr>
        <w:t xml:space="preserve"> </w:t>
      </w:r>
      <w:r w:rsidRPr="001340DD">
        <w:rPr>
          <w:rFonts w:ascii="Times New Roman" w:hAnsi="Times New Roman" w:cs="Times New Roman"/>
          <w:bCs/>
        </w:rPr>
        <w:t>20 лет реализации Основного Закона страны //</w:t>
      </w:r>
      <w:r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  <w:bCs/>
        </w:rPr>
        <w:t>Российская</w:t>
      </w:r>
      <w:r w:rsidR="001340DD" w:rsidRPr="001340DD">
        <w:rPr>
          <w:rFonts w:ascii="Times New Roman" w:hAnsi="Times New Roman" w:cs="Times New Roman"/>
          <w:bCs/>
        </w:rPr>
        <w:t xml:space="preserve"> </w:t>
      </w:r>
      <w:r w:rsidRPr="001340DD">
        <w:rPr>
          <w:rFonts w:ascii="Times New Roman" w:hAnsi="Times New Roman" w:cs="Times New Roman"/>
          <w:bCs/>
        </w:rPr>
        <w:t>газета.</w:t>
      </w:r>
      <w:r w:rsidR="001340DD" w:rsidRPr="001340DD">
        <w:rPr>
          <w:rFonts w:ascii="Times New Roman" w:hAnsi="Times New Roman" w:cs="Times New Roman"/>
          <w:bCs/>
        </w:rPr>
        <w:t xml:space="preserve"> </w:t>
      </w:r>
      <w:r w:rsidRPr="001340DD">
        <w:rPr>
          <w:rFonts w:ascii="Times New Roman" w:hAnsi="Times New Roman" w:cs="Times New Roman"/>
          <w:bCs/>
        </w:rPr>
        <w:t>19 ноября 2013</w:t>
      </w:r>
      <w:r w:rsidR="00F42871">
        <w:rPr>
          <w:rFonts w:ascii="Times New Roman" w:hAnsi="Times New Roman" w:cs="Times New Roman"/>
          <w:bCs/>
        </w:rPr>
        <w:t xml:space="preserve"> года</w:t>
      </w:r>
      <w:r w:rsidRPr="001340DD">
        <w:rPr>
          <w:rFonts w:ascii="Times New Roman" w:hAnsi="Times New Roman" w:cs="Times New Roman"/>
          <w:bCs/>
        </w:rPr>
        <w:t>.</w:t>
      </w:r>
    </w:p>
  </w:footnote>
  <w:footnote w:id="2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  <w:i/>
        </w:rPr>
        <w:t>Михайлов А.М.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Генезис континентальной юридической догматики. М., 2012.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С.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18</w:t>
      </w:r>
      <w:r w:rsidR="001340DD">
        <w:rPr>
          <w:rFonts w:ascii="Times New Roman" w:hAnsi="Times New Roman" w:cs="Times New Roman"/>
        </w:rPr>
        <w:t>–</w:t>
      </w:r>
      <w:r w:rsidRPr="001340DD">
        <w:rPr>
          <w:rFonts w:ascii="Times New Roman" w:hAnsi="Times New Roman" w:cs="Times New Roman"/>
        </w:rPr>
        <w:t>19.</w:t>
      </w:r>
    </w:p>
  </w:footnote>
  <w:footnote w:id="3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Это положение сформулировано, в частности, в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выступлении Г.А.</w:t>
      </w:r>
      <w:r w:rsidR="00550811">
        <w:rPr>
          <w:rFonts w:ascii="Times New Roman" w:hAnsi="Times New Roman" w:cs="Times New Roman"/>
        </w:rPr>
        <w:t> </w:t>
      </w:r>
      <w:r w:rsidRPr="001340DD">
        <w:rPr>
          <w:rFonts w:ascii="Times New Roman" w:hAnsi="Times New Roman" w:cs="Times New Roman"/>
        </w:rPr>
        <w:t>Гаджиева на пленарном заседании конференции «Современные проблемы толкования права» в Институте законодательства и сравнительного правоведения п</w:t>
      </w:r>
      <w:r w:rsidR="001340DD">
        <w:rPr>
          <w:rFonts w:ascii="Times New Roman" w:hAnsi="Times New Roman" w:cs="Times New Roman"/>
        </w:rPr>
        <w:t>ри Правительстве РФ 29.02.2016</w:t>
      </w:r>
      <w:r w:rsidRPr="001340DD">
        <w:rPr>
          <w:rFonts w:ascii="Times New Roman" w:hAnsi="Times New Roman" w:cs="Times New Roman"/>
        </w:rPr>
        <w:t>.</w:t>
      </w:r>
    </w:p>
  </w:footnote>
  <w:footnote w:id="4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</w:rPr>
        <w:t>Нерсесянц</w:t>
      </w:r>
      <w:proofErr w:type="spellEnd"/>
      <w:r w:rsidRPr="001340DD">
        <w:rPr>
          <w:rFonts w:ascii="Times New Roman" w:hAnsi="Times New Roman" w:cs="Times New Roman"/>
          <w:i/>
        </w:rPr>
        <w:t xml:space="preserve"> В.С</w:t>
      </w:r>
      <w:r w:rsidRPr="001340DD">
        <w:rPr>
          <w:rFonts w:ascii="Times New Roman" w:hAnsi="Times New Roman" w:cs="Times New Roman"/>
        </w:rPr>
        <w:t>. Об</w:t>
      </w:r>
      <w:r w:rsidR="00F42871">
        <w:rPr>
          <w:rFonts w:ascii="Times New Roman" w:hAnsi="Times New Roman" w:cs="Times New Roman"/>
        </w:rPr>
        <w:t>щая теория права и государства.</w:t>
      </w:r>
      <w:r w:rsidRPr="001340DD">
        <w:rPr>
          <w:rFonts w:ascii="Times New Roman" w:hAnsi="Times New Roman" w:cs="Times New Roman"/>
        </w:rPr>
        <w:t xml:space="preserve"> Учебник для вузов. М., 2004. С.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382.</w:t>
      </w:r>
    </w:p>
  </w:footnote>
  <w:footnote w:id="5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См.: </w:t>
      </w:r>
      <w:r w:rsidRPr="001340DD">
        <w:rPr>
          <w:rFonts w:ascii="Times New Roman" w:hAnsi="Times New Roman" w:cs="Times New Roman"/>
          <w:i/>
        </w:rPr>
        <w:t>Варламова Н.В.</w:t>
      </w:r>
      <w:r w:rsidRPr="001340DD">
        <w:rPr>
          <w:rFonts w:ascii="Times New Roman" w:hAnsi="Times New Roman" w:cs="Times New Roman"/>
        </w:rPr>
        <w:t xml:space="preserve"> Философия права и юридическая догматика (проблемы внутренней непротиворечивости правовой теории</w:t>
      </w:r>
      <w:r w:rsidR="00F42871">
        <w:rPr>
          <w:rFonts w:ascii="Times New Roman" w:hAnsi="Times New Roman" w:cs="Times New Roman"/>
        </w:rPr>
        <w:t>)</w:t>
      </w:r>
      <w:r w:rsidRPr="001340DD">
        <w:rPr>
          <w:rFonts w:ascii="Times New Roman" w:hAnsi="Times New Roman" w:cs="Times New Roman"/>
        </w:rPr>
        <w:t xml:space="preserve"> // Юриспруденция ХХ</w:t>
      </w:r>
      <w:proofErr w:type="gramStart"/>
      <w:r w:rsidR="001340DD">
        <w:rPr>
          <w:rFonts w:ascii="Times New Roman" w:hAnsi="Times New Roman" w:cs="Times New Roman"/>
          <w:lang w:val="en-US"/>
        </w:rPr>
        <w:t>I</w:t>
      </w:r>
      <w:proofErr w:type="gramEnd"/>
      <w:r w:rsidRPr="001340DD">
        <w:rPr>
          <w:rFonts w:ascii="Times New Roman" w:hAnsi="Times New Roman" w:cs="Times New Roman"/>
        </w:rPr>
        <w:t xml:space="preserve"> века: горизонты развития. Очерки. СПб</w:t>
      </w:r>
      <w:proofErr w:type="gramStart"/>
      <w:r w:rsidRPr="001340DD">
        <w:rPr>
          <w:rFonts w:ascii="Times New Roman" w:hAnsi="Times New Roman" w:cs="Times New Roman"/>
        </w:rPr>
        <w:t>.</w:t>
      </w:r>
      <w:r w:rsidR="00F42871">
        <w:rPr>
          <w:rFonts w:ascii="Times New Roman" w:hAnsi="Times New Roman" w:cs="Times New Roman"/>
        </w:rPr>
        <w:t>,</w:t>
      </w:r>
      <w:r w:rsidRPr="001340DD">
        <w:rPr>
          <w:rFonts w:ascii="Times New Roman" w:hAnsi="Times New Roman" w:cs="Times New Roman"/>
        </w:rPr>
        <w:t xml:space="preserve"> </w:t>
      </w:r>
      <w:proofErr w:type="gramEnd"/>
      <w:r w:rsidRPr="001340DD">
        <w:rPr>
          <w:rFonts w:ascii="Times New Roman" w:hAnsi="Times New Roman" w:cs="Times New Roman"/>
        </w:rPr>
        <w:t>2006. С.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269.</w:t>
      </w:r>
    </w:p>
  </w:footnote>
  <w:footnote w:id="6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gramStart"/>
      <w:r w:rsidRPr="001340DD">
        <w:rPr>
          <w:rFonts w:ascii="Times New Roman" w:hAnsi="Times New Roman" w:cs="Times New Roman"/>
        </w:rPr>
        <w:t>Так, О.В.</w:t>
      </w:r>
      <w:r w:rsidR="00720DC3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Мартышин, упрекая коллег в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подобной нетерпимости,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ставит им в пример научную «политкорректность» современной западной юриспруденции, которая, по его мнению, всегда готова «признать известную обоснованность альтернативной точки зрения» и поэтому «избегает единого, универсального определения права, предпочитая ему многозначность термина и подчеркивая условность, относительность понятий и определений» (</w:t>
      </w:r>
      <w:r w:rsidRPr="001340DD">
        <w:rPr>
          <w:rFonts w:ascii="Times New Roman" w:hAnsi="Times New Roman" w:cs="Times New Roman"/>
          <w:i/>
        </w:rPr>
        <w:t>Мартышин О.В.</w:t>
      </w:r>
      <w:r w:rsidRPr="001340DD">
        <w:rPr>
          <w:rFonts w:ascii="Times New Roman" w:hAnsi="Times New Roman" w:cs="Times New Roman"/>
        </w:rPr>
        <w:t xml:space="preserve"> Совместимы ли основные типы понимания права?</w:t>
      </w:r>
      <w:proofErr w:type="gramEnd"/>
      <w:r w:rsidRPr="001340DD">
        <w:rPr>
          <w:rFonts w:ascii="Times New Roman" w:hAnsi="Times New Roman" w:cs="Times New Roman"/>
        </w:rPr>
        <w:t xml:space="preserve"> // Государство и право. 2003. №</w:t>
      </w:r>
      <w:r w:rsidR="001340DD" w:rsidRPr="00B549BB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 xml:space="preserve">6. </w:t>
      </w:r>
      <w:proofErr w:type="gramStart"/>
      <w:r w:rsidRPr="001340DD">
        <w:rPr>
          <w:rFonts w:ascii="Times New Roman" w:hAnsi="Times New Roman" w:cs="Times New Roman"/>
        </w:rPr>
        <w:t>С.</w:t>
      </w:r>
      <w:r w:rsidR="001340DD" w:rsidRPr="00B549BB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14).</w:t>
      </w:r>
      <w:proofErr w:type="gramEnd"/>
    </w:p>
  </w:footnote>
  <w:footnote w:id="7">
    <w:p w:rsidR="00730323" w:rsidRPr="001340DD" w:rsidRDefault="00730323" w:rsidP="0016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«Если история политико-правовых учений заслуживает нашего интереса, если в ней есть увлекательность и даже интрига,</w:t>
      </w:r>
      <w:r w:rsidR="00B549BB">
        <w:rPr>
          <w:rFonts w:ascii="Times New Roman" w:hAnsi="Times New Roman" w:cs="Times New Roman"/>
          <w:sz w:val="20"/>
          <w:szCs w:val="20"/>
        </w:rPr>
        <w:t xml:space="preserve"> – </w:t>
      </w:r>
      <w:r w:rsidRPr="001340DD">
        <w:rPr>
          <w:rFonts w:ascii="Times New Roman" w:hAnsi="Times New Roman" w:cs="Times New Roman"/>
          <w:sz w:val="20"/>
          <w:szCs w:val="20"/>
        </w:rPr>
        <w:t>пишет Н.А.</w:t>
      </w:r>
      <w:r w:rsidR="00720DC3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Кравцов,</w:t>
      </w:r>
      <w:r w:rsidR="00B549BB">
        <w:rPr>
          <w:rFonts w:ascii="Times New Roman" w:hAnsi="Times New Roman" w:cs="Times New Roman"/>
          <w:sz w:val="20"/>
          <w:szCs w:val="20"/>
        </w:rPr>
        <w:t xml:space="preserve"> – </w:t>
      </w:r>
      <w:r w:rsidRPr="001340DD">
        <w:rPr>
          <w:rFonts w:ascii="Times New Roman" w:hAnsi="Times New Roman" w:cs="Times New Roman"/>
          <w:sz w:val="20"/>
          <w:szCs w:val="20"/>
        </w:rPr>
        <w:t xml:space="preserve">то это только благодаря той принципиальности, с которой ее основные персонажи защищали правоту своих идей и опровергали противостоящие им мнения. </w:t>
      </w:r>
      <w:proofErr w:type="gramStart"/>
      <w:r w:rsidRPr="001340DD">
        <w:rPr>
          <w:rFonts w:ascii="Times New Roman" w:hAnsi="Times New Roman" w:cs="Times New Roman"/>
          <w:sz w:val="20"/>
          <w:szCs w:val="20"/>
        </w:rPr>
        <w:t>От современных же теоретиков и философов права, склонившихся перед лозунгом «правы все!» (легко трансформирующимся в «не прав никто!»)</w:t>
      </w:r>
      <w:r w:rsidR="00882AC3">
        <w:rPr>
          <w:rFonts w:ascii="Times New Roman" w:hAnsi="Times New Roman" w:cs="Times New Roman"/>
          <w:sz w:val="20"/>
          <w:szCs w:val="20"/>
        </w:rPr>
        <w:t>,</w:t>
      </w:r>
      <w:r w:rsidRPr="001340DD">
        <w:rPr>
          <w:rFonts w:ascii="Times New Roman" w:hAnsi="Times New Roman" w:cs="Times New Roman"/>
          <w:sz w:val="20"/>
          <w:szCs w:val="20"/>
        </w:rPr>
        <w:t xml:space="preserve"> трудно ожидать столь же увлекательн</w:t>
      </w:r>
      <w:r w:rsidR="001340DD">
        <w:rPr>
          <w:rFonts w:ascii="Times New Roman" w:hAnsi="Times New Roman" w:cs="Times New Roman"/>
          <w:sz w:val="20"/>
          <w:szCs w:val="20"/>
        </w:rPr>
        <w:t>ого продолжения истории мысли»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(</w:t>
      </w:r>
      <w:r w:rsidRPr="001340DD">
        <w:rPr>
          <w:rFonts w:ascii="Times New Roman" w:hAnsi="Times New Roman" w:cs="Times New Roman"/>
          <w:i/>
          <w:sz w:val="20"/>
          <w:szCs w:val="20"/>
        </w:rPr>
        <w:t>Кравцов Н.А.</w:t>
      </w:r>
      <w:r w:rsidRPr="001340DD">
        <w:rPr>
          <w:rFonts w:ascii="Times New Roman" w:hAnsi="Times New Roman" w:cs="Times New Roman"/>
          <w:sz w:val="20"/>
          <w:szCs w:val="20"/>
        </w:rPr>
        <w:t xml:space="preserve"> Философия права Мишеля Вилле.</w:t>
      </w:r>
      <w:proofErr w:type="gramEnd"/>
      <w:r w:rsidRPr="001340DD">
        <w:rPr>
          <w:rFonts w:ascii="Times New Roman" w:hAnsi="Times New Roman" w:cs="Times New Roman"/>
          <w:sz w:val="20"/>
          <w:szCs w:val="20"/>
        </w:rPr>
        <w:t xml:space="preserve"> Ростов</w:t>
      </w:r>
      <w:r w:rsidR="001340DD" w:rsidRPr="00EF3D64">
        <w:rPr>
          <w:rFonts w:ascii="Times New Roman" w:hAnsi="Times New Roman" w:cs="Times New Roman"/>
          <w:sz w:val="20"/>
          <w:szCs w:val="20"/>
        </w:rPr>
        <w:t xml:space="preserve"> </w:t>
      </w:r>
      <w:r w:rsidR="001340DD">
        <w:rPr>
          <w:rFonts w:ascii="Times New Roman" w:hAnsi="Times New Roman" w:cs="Times New Roman"/>
          <w:sz w:val="20"/>
          <w:szCs w:val="20"/>
        </w:rPr>
        <w:t>н</w:t>
      </w:r>
      <w:r w:rsidR="001340DD" w:rsidRPr="00EF3D64">
        <w:rPr>
          <w:rFonts w:ascii="Times New Roman" w:hAnsi="Times New Roman" w:cs="Times New Roman"/>
          <w:sz w:val="20"/>
          <w:szCs w:val="20"/>
        </w:rPr>
        <w:t>/</w:t>
      </w:r>
      <w:r w:rsidRPr="001340DD">
        <w:rPr>
          <w:rFonts w:ascii="Times New Roman" w:hAnsi="Times New Roman" w:cs="Times New Roman"/>
          <w:sz w:val="20"/>
          <w:szCs w:val="20"/>
        </w:rPr>
        <w:t>Д.</w:t>
      </w:r>
      <w:r w:rsidR="00882AC3">
        <w:rPr>
          <w:rFonts w:ascii="Times New Roman" w:hAnsi="Times New Roman" w:cs="Times New Roman"/>
          <w:sz w:val="20"/>
          <w:szCs w:val="20"/>
        </w:rPr>
        <w:t>,</w:t>
      </w:r>
      <w:r w:rsidRPr="001340DD">
        <w:rPr>
          <w:rFonts w:ascii="Times New Roman" w:hAnsi="Times New Roman" w:cs="Times New Roman"/>
          <w:sz w:val="20"/>
          <w:szCs w:val="20"/>
        </w:rPr>
        <w:t xml:space="preserve"> 2005. </w:t>
      </w:r>
      <w:proofErr w:type="gramStart"/>
      <w:r w:rsidRPr="001340DD">
        <w:rPr>
          <w:rFonts w:ascii="Times New Roman" w:hAnsi="Times New Roman" w:cs="Times New Roman"/>
          <w:sz w:val="20"/>
          <w:szCs w:val="20"/>
        </w:rPr>
        <w:t>С. 235</w:t>
      </w:r>
      <w:r w:rsidR="001340DD" w:rsidRPr="00EF3D64">
        <w:rPr>
          <w:rFonts w:ascii="Times New Roman" w:hAnsi="Times New Roman" w:cs="Times New Roman"/>
          <w:sz w:val="20"/>
          <w:szCs w:val="20"/>
        </w:rPr>
        <w:t>–</w:t>
      </w:r>
      <w:r w:rsidRPr="001340DD">
        <w:rPr>
          <w:rFonts w:ascii="Times New Roman" w:hAnsi="Times New Roman" w:cs="Times New Roman"/>
          <w:sz w:val="20"/>
          <w:szCs w:val="20"/>
        </w:rPr>
        <w:t>236 (сн.10)</w:t>
      </w:r>
      <w:r w:rsidR="001340DD" w:rsidRPr="00EF3D64">
        <w:rPr>
          <w:rFonts w:ascii="Times New Roman" w:hAnsi="Times New Roman" w:cs="Times New Roman"/>
          <w:sz w:val="20"/>
          <w:szCs w:val="20"/>
        </w:rPr>
        <w:t>)</w:t>
      </w:r>
      <w:r w:rsidRPr="001340DD">
        <w:rPr>
          <w:rFonts w:ascii="Times New Roman" w:hAnsi="Times New Roman" w:cs="Times New Roman"/>
          <w:sz w:val="20"/>
          <w:szCs w:val="20"/>
        </w:rPr>
        <w:t>.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</w:footnote>
  <w:footnote w:id="8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См.: </w:t>
      </w:r>
      <w:proofErr w:type="spellStart"/>
      <w:r w:rsidRPr="001340DD">
        <w:rPr>
          <w:rFonts w:ascii="Times New Roman" w:hAnsi="Times New Roman" w:cs="Times New Roman"/>
          <w:i/>
        </w:rPr>
        <w:t>Лапаева</w:t>
      </w:r>
      <w:proofErr w:type="spellEnd"/>
      <w:r w:rsidRPr="001340DD">
        <w:rPr>
          <w:rFonts w:ascii="Times New Roman" w:hAnsi="Times New Roman" w:cs="Times New Roman"/>
          <w:i/>
        </w:rPr>
        <w:t xml:space="preserve"> В.В.</w:t>
      </w:r>
      <w:r w:rsidRPr="001340DD">
        <w:rPr>
          <w:rFonts w:ascii="Times New Roman" w:hAnsi="Times New Roman" w:cs="Times New Roman"/>
        </w:rPr>
        <w:t xml:space="preserve"> Типы </w:t>
      </w:r>
      <w:proofErr w:type="spellStart"/>
      <w:r w:rsidRPr="001340DD">
        <w:rPr>
          <w:rFonts w:ascii="Times New Roman" w:hAnsi="Times New Roman" w:cs="Times New Roman"/>
        </w:rPr>
        <w:t>правопонимания</w:t>
      </w:r>
      <w:proofErr w:type="spellEnd"/>
      <w:r w:rsidRPr="001340DD">
        <w:rPr>
          <w:rFonts w:ascii="Times New Roman" w:hAnsi="Times New Roman" w:cs="Times New Roman"/>
        </w:rPr>
        <w:t>: правовая теория и практика.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М., 2012. С.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327</w:t>
      </w:r>
      <w:r w:rsidR="001340DD">
        <w:rPr>
          <w:rFonts w:ascii="Times New Roman" w:hAnsi="Times New Roman" w:cs="Times New Roman"/>
        </w:rPr>
        <w:t>–</w:t>
      </w:r>
      <w:r w:rsidRPr="001340DD">
        <w:rPr>
          <w:rFonts w:ascii="Times New Roman" w:hAnsi="Times New Roman" w:cs="Times New Roman"/>
        </w:rPr>
        <w:t>376 // Режим доступа:</w:t>
      </w:r>
      <w:r w:rsidR="001340DD" w:rsidRPr="001340DD">
        <w:rPr>
          <w:rFonts w:ascii="Times New Roman" w:hAnsi="Times New Roman" w:cs="Times New Roman"/>
        </w:rPr>
        <w:t xml:space="preserve"> </w:t>
      </w:r>
      <w:hyperlink r:id="rId1" w:tgtFrame="_blank" w:history="1">
        <w:proofErr w:type="spellStart"/>
        <w:r w:rsidRPr="001340DD">
          <w:rPr>
            <w:rFonts w:ascii="Times New Roman" w:hAnsi="Times New Roman" w:cs="Times New Roman"/>
          </w:rPr>
          <w:t>igpran.ru</w:t>
        </w:r>
      </w:hyperlink>
      <w:r w:rsidRPr="001340DD">
        <w:rPr>
          <w:rFonts w:ascii="Times New Roman" w:hAnsi="Times New Roman" w:cs="Times New Roman"/>
        </w:rPr>
        <w:t>›</w:t>
      </w:r>
      <w:hyperlink r:id="rId2" w:tgtFrame="_blank" w:history="1">
        <w:r w:rsidRPr="001340DD">
          <w:rPr>
            <w:rFonts w:ascii="Times New Roman" w:hAnsi="Times New Roman" w:cs="Times New Roman"/>
          </w:rPr>
          <w:t>Новыепубликации</w:t>
        </w:r>
      </w:hyperlink>
      <w:r w:rsidRPr="001340DD">
        <w:rPr>
          <w:rFonts w:ascii="Times New Roman" w:hAnsi="Times New Roman" w:cs="Times New Roman"/>
        </w:rPr>
        <w:t>›</w:t>
      </w:r>
      <w:hyperlink r:id="rId3" w:tgtFrame="_blank" w:history="1">
        <w:r w:rsidRPr="001340DD">
          <w:rPr>
            <w:rFonts w:ascii="Times New Roman" w:hAnsi="Times New Roman" w:cs="Times New Roman"/>
          </w:rPr>
          <w:t>articles</w:t>
        </w:r>
        <w:proofErr w:type="spellEnd"/>
        <w:r w:rsidRPr="001340DD">
          <w:rPr>
            <w:rFonts w:ascii="Times New Roman" w:hAnsi="Times New Roman" w:cs="Times New Roman"/>
          </w:rPr>
          <w:t>/</w:t>
        </w:r>
        <w:proofErr w:type="spellStart"/>
        <w:r w:rsidRPr="001340DD">
          <w:rPr>
            <w:rFonts w:ascii="Times New Roman" w:hAnsi="Times New Roman" w:cs="Times New Roman"/>
          </w:rPr>
          <w:t>Lapaeva</w:t>
        </w:r>
        <w:proofErr w:type="spellEnd"/>
        <w:r w:rsidRPr="001340DD">
          <w:rPr>
            <w:rFonts w:ascii="Times New Roman" w:hAnsi="Times New Roman" w:cs="Times New Roman"/>
          </w:rPr>
          <w:t>…</w:t>
        </w:r>
      </w:hyperlink>
    </w:p>
  </w:footnote>
  <w:footnote w:id="9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spellStart"/>
      <w:r w:rsidR="00882AC3">
        <w:rPr>
          <w:rFonts w:ascii="Times New Roman" w:hAnsi="Times New Roman" w:cs="Times New Roman"/>
          <w:i/>
        </w:rPr>
        <w:t>Нерсесянц</w:t>
      </w:r>
      <w:proofErr w:type="spellEnd"/>
      <w:r w:rsidR="00882AC3">
        <w:rPr>
          <w:rFonts w:ascii="Times New Roman" w:hAnsi="Times New Roman" w:cs="Times New Roman"/>
          <w:i/>
        </w:rPr>
        <w:t xml:space="preserve"> В.</w:t>
      </w:r>
      <w:r w:rsidRPr="001340DD">
        <w:rPr>
          <w:rFonts w:ascii="Times New Roman" w:hAnsi="Times New Roman" w:cs="Times New Roman"/>
          <w:i/>
        </w:rPr>
        <w:t>С</w:t>
      </w:r>
      <w:r w:rsidRPr="001340DD">
        <w:rPr>
          <w:rFonts w:ascii="Times New Roman" w:hAnsi="Times New Roman" w:cs="Times New Roman"/>
        </w:rPr>
        <w:t>.</w:t>
      </w:r>
      <w:r w:rsidRPr="001340D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340DD">
        <w:rPr>
          <w:rFonts w:ascii="Times New Roman" w:hAnsi="Times New Roman" w:cs="Times New Roman"/>
        </w:rPr>
        <w:t>Общая теория права и государства. С. 383.</w:t>
      </w:r>
    </w:p>
  </w:footnote>
  <w:footnote w:id="10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См., напр.: </w:t>
      </w:r>
      <w:proofErr w:type="spellStart"/>
      <w:r w:rsidRPr="001340DD">
        <w:rPr>
          <w:rFonts w:ascii="Times New Roman" w:hAnsi="Times New Roman" w:cs="Times New Roman"/>
          <w:i/>
        </w:rPr>
        <w:t>Нерсесянц</w:t>
      </w:r>
      <w:proofErr w:type="spellEnd"/>
      <w:r w:rsidRPr="001340DD">
        <w:rPr>
          <w:rFonts w:ascii="Times New Roman" w:hAnsi="Times New Roman" w:cs="Times New Roman"/>
          <w:i/>
        </w:rPr>
        <w:t xml:space="preserve"> В.С</w:t>
      </w:r>
      <w:r w:rsidRPr="001340DD">
        <w:rPr>
          <w:rFonts w:ascii="Times New Roman" w:hAnsi="Times New Roman" w:cs="Times New Roman"/>
        </w:rPr>
        <w:t xml:space="preserve">. Философия права: </w:t>
      </w:r>
      <w:proofErr w:type="spellStart"/>
      <w:r w:rsidRPr="001340DD">
        <w:rPr>
          <w:rFonts w:ascii="Times New Roman" w:hAnsi="Times New Roman" w:cs="Times New Roman"/>
        </w:rPr>
        <w:t>либертарно</w:t>
      </w:r>
      <w:proofErr w:type="spellEnd"/>
      <w:r w:rsidRPr="001340DD">
        <w:rPr>
          <w:rFonts w:ascii="Times New Roman" w:hAnsi="Times New Roman" w:cs="Times New Roman"/>
        </w:rPr>
        <w:t>-юридическая концепция // Вопросы философии.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2002. №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3. С.</w:t>
      </w:r>
      <w:r w:rsidR="001340DD">
        <w:rPr>
          <w:rFonts w:ascii="Times New Roman" w:hAnsi="Times New Roman" w:cs="Times New Roman"/>
        </w:rPr>
        <w:t xml:space="preserve"> 3–</w:t>
      </w:r>
      <w:r w:rsidRPr="001340DD">
        <w:rPr>
          <w:rFonts w:ascii="Times New Roman" w:hAnsi="Times New Roman" w:cs="Times New Roman"/>
        </w:rPr>
        <w:t>15.</w:t>
      </w:r>
    </w:p>
  </w:footnote>
  <w:footnote w:id="11">
    <w:p w:rsidR="00730323" w:rsidRPr="001340DD" w:rsidRDefault="00730323" w:rsidP="001651A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340DD">
        <w:rPr>
          <w:rStyle w:val="a4"/>
          <w:b w:val="0"/>
          <w:sz w:val="20"/>
          <w:szCs w:val="20"/>
        </w:rPr>
        <w:footnoteRef/>
      </w:r>
      <w:r w:rsidRPr="001340DD">
        <w:rPr>
          <w:b w:val="0"/>
          <w:sz w:val="20"/>
          <w:szCs w:val="20"/>
        </w:rPr>
        <w:t xml:space="preserve"> </w:t>
      </w:r>
      <w:proofErr w:type="spellStart"/>
      <w:r w:rsidRPr="001340DD">
        <w:rPr>
          <w:b w:val="0"/>
          <w:i/>
          <w:sz w:val="20"/>
          <w:szCs w:val="20"/>
        </w:rPr>
        <w:t>Нуссбергер</w:t>
      </w:r>
      <w:proofErr w:type="spellEnd"/>
      <w:r w:rsidRPr="001340DD">
        <w:rPr>
          <w:b w:val="0"/>
          <w:i/>
          <w:sz w:val="20"/>
          <w:szCs w:val="20"/>
        </w:rPr>
        <w:t xml:space="preserve"> А.</w:t>
      </w:r>
      <w:r w:rsidRPr="001340DD">
        <w:rPr>
          <w:b w:val="0"/>
          <w:sz w:val="20"/>
          <w:szCs w:val="20"/>
        </w:rPr>
        <w:t xml:space="preserve"> </w:t>
      </w:r>
      <w:r w:rsidRPr="001340DD">
        <w:rPr>
          <w:b w:val="0"/>
          <w:kern w:val="36"/>
          <w:sz w:val="20"/>
          <w:szCs w:val="20"/>
        </w:rPr>
        <w:t xml:space="preserve">Консенсус как элемент аргументации Европейского суда по правам человека </w:t>
      </w:r>
      <w:r w:rsidRPr="001340DD">
        <w:rPr>
          <w:b w:val="0"/>
          <w:sz w:val="20"/>
          <w:szCs w:val="20"/>
        </w:rPr>
        <w:t>// Международное правосудие</w:t>
      </w:r>
      <w:r w:rsidR="001340DD">
        <w:rPr>
          <w:b w:val="0"/>
          <w:sz w:val="20"/>
          <w:szCs w:val="20"/>
        </w:rPr>
        <w:t>.</w:t>
      </w:r>
      <w:r w:rsidRPr="001340DD">
        <w:rPr>
          <w:b w:val="0"/>
          <w:sz w:val="20"/>
          <w:szCs w:val="20"/>
        </w:rPr>
        <w:t xml:space="preserve"> 2013</w:t>
      </w:r>
      <w:r w:rsidR="001340DD">
        <w:rPr>
          <w:b w:val="0"/>
          <w:sz w:val="20"/>
          <w:szCs w:val="20"/>
        </w:rPr>
        <w:t>.</w:t>
      </w:r>
      <w:r w:rsidRPr="001340DD">
        <w:rPr>
          <w:b w:val="0"/>
          <w:sz w:val="20"/>
          <w:szCs w:val="20"/>
        </w:rPr>
        <w:t xml:space="preserve"> </w:t>
      </w:r>
      <w:r w:rsidR="001340DD">
        <w:rPr>
          <w:b w:val="0"/>
          <w:sz w:val="20"/>
          <w:szCs w:val="20"/>
        </w:rPr>
        <w:t>№</w:t>
      </w:r>
      <w:r w:rsidRPr="001340DD">
        <w:rPr>
          <w:b w:val="0"/>
          <w:sz w:val="20"/>
          <w:szCs w:val="20"/>
        </w:rPr>
        <w:t xml:space="preserve"> 1. </w:t>
      </w:r>
      <w:proofErr w:type="gramStart"/>
      <w:r w:rsidRPr="001340DD">
        <w:rPr>
          <w:b w:val="0"/>
          <w:sz w:val="20"/>
          <w:szCs w:val="20"/>
        </w:rPr>
        <w:t>С.</w:t>
      </w:r>
      <w:r w:rsidR="001340DD">
        <w:rPr>
          <w:b w:val="0"/>
          <w:sz w:val="20"/>
          <w:szCs w:val="20"/>
        </w:rPr>
        <w:t xml:space="preserve"> </w:t>
      </w:r>
      <w:r w:rsidRPr="001340DD">
        <w:rPr>
          <w:b w:val="0"/>
          <w:sz w:val="20"/>
          <w:szCs w:val="20"/>
        </w:rPr>
        <w:t>17</w:t>
      </w:r>
      <w:r w:rsidR="001340DD">
        <w:rPr>
          <w:b w:val="0"/>
          <w:sz w:val="20"/>
          <w:szCs w:val="20"/>
        </w:rPr>
        <w:t>–</w:t>
      </w:r>
      <w:r w:rsidRPr="001340DD">
        <w:rPr>
          <w:b w:val="0"/>
          <w:sz w:val="20"/>
          <w:szCs w:val="20"/>
        </w:rPr>
        <w:t>22 // Режим доступа:</w:t>
      </w:r>
      <w:proofErr w:type="gramEnd"/>
      <w:r w:rsidRPr="001340DD">
        <w:rPr>
          <w:b w:val="0"/>
          <w:sz w:val="20"/>
          <w:szCs w:val="20"/>
        </w:rPr>
        <w:t xml:space="preserve"> </w:t>
      </w:r>
      <w:hyperlink r:id="rId4" w:tgtFrame="_blank" w:history="1"/>
      <w:hyperlink r:id="rId5" w:tgtFrame="_blank" w:history="1">
        <w:r w:rsidRPr="001340DD">
          <w:rPr>
            <w:rStyle w:val="a7"/>
            <w:b w:val="0"/>
            <w:color w:val="auto"/>
            <w:sz w:val="20"/>
            <w:szCs w:val="20"/>
          </w:rPr>
          <w:t>center-bereg.ru</w:t>
        </w:r>
      </w:hyperlink>
      <w:r w:rsidRPr="001340DD">
        <w:rPr>
          <w:rStyle w:val="pathseparator"/>
          <w:b w:val="0"/>
          <w:sz w:val="20"/>
          <w:szCs w:val="20"/>
        </w:rPr>
        <w:t>›</w:t>
      </w:r>
      <w:hyperlink r:id="rId6" w:tgtFrame="_blank" w:history="1">
        <w:r w:rsidRPr="001340DD">
          <w:rPr>
            <w:rStyle w:val="a7"/>
            <w:b w:val="0"/>
            <w:color w:val="auto"/>
            <w:sz w:val="20"/>
            <w:szCs w:val="20"/>
          </w:rPr>
          <w:t>o864.html</w:t>
        </w:r>
      </w:hyperlink>
      <w:r w:rsidRPr="001340DD">
        <w:rPr>
          <w:b w:val="0"/>
          <w:sz w:val="20"/>
          <w:szCs w:val="20"/>
        </w:rPr>
        <w:t>.</w:t>
      </w:r>
    </w:p>
  </w:footnote>
  <w:footnote w:id="12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Подробнее см.: </w:t>
      </w:r>
      <w:proofErr w:type="spellStart"/>
      <w:r w:rsidRPr="001340DD">
        <w:rPr>
          <w:rFonts w:ascii="Times New Roman" w:hAnsi="Times New Roman" w:cs="Times New Roman"/>
          <w:i/>
        </w:rPr>
        <w:t>Зорькин</w:t>
      </w:r>
      <w:proofErr w:type="spellEnd"/>
      <w:r w:rsidRPr="001340DD">
        <w:rPr>
          <w:rFonts w:ascii="Times New Roman" w:hAnsi="Times New Roman" w:cs="Times New Roman"/>
          <w:i/>
        </w:rPr>
        <w:t xml:space="preserve"> В.Д</w:t>
      </w:r>
      <w:r w:rsidRPr="001340DD">
        <w:rPr>
          <w:rFonts w:ascii="Times New Roman" w:hAnsi="Times New Roman" w:cs="Times New Roman"/>
        </w:rPr>
        <w:t>. Цивилизация права и развитие России. М., 2016. С.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178</w:t>
      </w:r>
      <w:r w:rsidR="001340DD">
        <w:rPr>
          <w:rFonts w:ascii="Times New Roman" w:hAnsi="Times New Roman" w:cs="Times New Roman"/>
        </w:rPr>
        <w:t>–</w:t>
      </w:r>
      <w:r w:rsidRPr="001340DD">
        <w:rPr>
          <w:rFonts w:ascii="Times New Roman" w:hAnsi="Times New Roman" w:cs="Times New Roman"/>
        </w:rPr>
        <w:t>179.</w:t>
      </w:r>
    </w:p>
  </w:footnote>
  <w:footnote w:id="13">
    <w:p w:rsidR="00730323" w:rsidRPr="001340DD" w:rsidRDefault="00730323" w:rsidP="0016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В данной связи Председатель Федерального </w:t>
      </w:r>
      <w:r w:rsidR="00882AC3">
        <w:rPr>
          <w:rFonts w:ascii="Times New Roman" w:hAnsi="Times New Roman" w:cs="Times New Roman"/>
          <w:sz w:val="20"/>
          <w:szCs w:val="20"/>
        </w:rPr>
        <w:t>К</w:t>
      </w:r>
      <w:r w:rsidRPr="001340DD">
        <w:rPr>
          <w:rFonts w:ascii="Times New Roman" w:hAnsi="Times New Roman" w:cs="Times New Roman"/>
          <w:sz w:val="20"/>
          <w:szCs w:val="20"/>
        </w:rPr>
        <w:t>онституционного суда ФРГ Х.-Ю.</w:t>
      </w:r>
      <w:r w:rsidR="003460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0"/>
          <w:szCs w:val="20"/>
        </w:rPr>
        <w:t>Папир</w:t>
      </w:r>
      <w:proofErr w:type="spellEnd"/>
      <w:r w:rsidRPr="001340DD">
        <w:rPr>
          <w:rFonts w:ascii="Times New Roman" w:hAnsi="Times New Roman" w:cs="Times New Roman"/>
          <w:sz w:val="20"/>
          <w:szCs w:val="20"/>
        </w:rPr>
        <w:t xml:space="preserve"> в своем выступлении на Международной конференции в Москве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обратил внимание присутствующих на то обстоятельство, что решения Европейского Суда касаются только двусторонних отношений между заявителем и государством. При этом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иные заинтересованные лица (в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рассматриваемом случае – приемный ребенок и его родители) не являются участниками процесса и их правовые позиции не всегда могут быть в должной мере представлены при разбирательстве дела.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 xml:space="preserve">Подробнее см.: </w:t>
      </w:r>
      <w:proofErr w:type="spellStart"/>
      <w:r w:rsidRPr="001340DD">
        <w:rPr>
          <w:rFonts w:ascii="Times New Roman" w:hAnsi="Times New Roman" w:cs="Times New Roman"/>
          <w:i/>
          <w:sz w:val="20"/>
          <w:szCs w:val="20"/>
        </w:rPr>
        <w:t>Лапаева</w:t>
      </w:r>
      <w:proofErr w:type="spellEnd"/>
      <w:r w:rsidRPr="001340DD">
        <w:rPr>
          <w:rFonts w:ascii="Times New Roman" w:hAnsi="Times New Roman" w:cs="Times New Roman"/>
          <w:i/>
          <w:sz w:val="20"/>
          <w:szCs w:val="20"/>
        </w:rPr>
        <w:t xml:space="preserve"> В.В</w:t>
      </w:r>
      <w:r w:rsidRPr="001340DD">
        <w:rPr>
          <w:rFonts w:ascii="Times New Roman" w:hAnsi="Times New Roman" w:cs="Times New Roman"/>
          <w:sz w:val="20"/>
          <w:szCs w:val="20"/>
        </w:rPr>
        <w:t>. Единое правовое пространство Европы и практика конституционного правосудия: материалы девятой Международной конференции по конституционному правосудию // Российское правосудие.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2007. №</w:t>
      </w:r>
      <w:r w:rsid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1. С.</w:t>
      </w:r>
      <w:r w:rsidR="001340DD">
        <w:rPr>
          <w:rFonts w:ascii="Times New Roman" w:hAnsi="Times New Roman" w:cs="Times New Roman"/>
          <w:sz w:val="20"/>
          <w:szCs w:val="20"/>
        </w:rPr>
        <w:t xml:space="preserve"> 4–</w:t>
      </w:r>
      <w:r w:rsidRPr="001340DD">
        <w:rPr>
          <w:rFonts w:ascii="Times New Roman" w:hAnsi="Times New Roman" w:cs="Times New Roman"/>
          <w:sz w:val="20"/>
          <w:szCs w:val="20"/>
        </w:rPr>
        <w:t>21.</w:t>
      </w:r>
    </w:p>
  </w:footnote>
  <w:footnote w:id="14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gramStart"/>
      <w:r w:rsidRPr="001340DD">
        <w:rPr>
          <w:rFonts w:ascii="Times New Roman" w:hAnsi="Times New Roman" w:cs="Times New Roman"/>
        </w:rPr>
        <w:t>«Естественное право,</w:t>
      </w:r>
      <w:r w:rsidR="00B549BB">
        <w:rPr>
          <w:rFonts w:ascii="Times New Roman" w:hAnsi="Times New Roman" w:cs="Times New Roman"/>
        </w:rPr>
        <w:t xml:space="preserve"> – </w:t>
      </w:r>
      <w:r w:rsidRPr="001340DD">
        <w:rPr>
          <w:rFonts w:ascii="Times New Roman" w:hAnsi="Times New Roman" w:cs="Times New Roman"/>
        </w:rPr>
        <w:t>отмечает В.С.</w:t>
      </w:r>
      <w:r w:rsidR="004E340A">
        <w:rPr>
          <w:rFonts w:ascii="Times New Roman" w:hAnsi="Times New Roman" w:cs="Times New Roman"/>
        </w:rPr>
        <w:t xml:space="preserve"> </w:t>
      </w:r>
      <w:proofErr w:type="spellStart"/>
      <w:r w:rsidRPr="001340DD">
        <w:rPr>
          <w:rFonts w:ascii="Times New Roman" w:hAnsi="Times New Roman" w:cs="Times New Roman"/>
        </w:rPr>
        <w:t>Нерсесянц</w:t>
      </w:r>
      <w:proofErr w:type="spellEnd"/>
      <w:r w:rsidRPr="001340DD">
        <w:rPr>
          <w:rFonts w:ascii="Times New Roman" w:hAnsi="Times New Roman" w:cs="Times New Roman"/>
        </w:rPr>
        <w:t>,</w:t>
      </w:r>
      <w:r w:rsidR="00B549BB">
        <w:rPr>
          <w:rFonts w:ascii="Times New Roman" w:hAnsi="Times New Roman" w:cs="Times New Roman"/>
        </w:rPr>
        <w:t xml:space="preserve"> – </w:t>
      </w:r>
      <w:r w:rsidRPr="001340DD">
        <w:rPr>
          <w:rFonts w:ascii="Times New Roman" w:hAnsi="Times New Roman" w:cs="Times New Roman"/>
        </w:rPr>
        <w:t xml:space="preserve">предполагает и естественное государство (типа космополитического государства стоиков, гражданами которого являются все люди, каждый человек)» </w:t>
      </w:r>
      <w:r w:rsidR="001340DD">
        <w:rPr>
          <w:rFonts w:ascii="Times New Roman" w:hAnsi="Times New Roman" w:cs="Times New Roman"/>
        </w:rPr>
        <w:t>(</w:t>
      </w:r>
      <w:proofErr w:type="spellStart"/>
      <w:r w:rsidRPr="001340DD">
        <w:rPr>
          <w:rFonts w:ascii="Times New Roman" w:hAnsi="Times New Roman" w:cs="Times New Roman"/>
          <w:i/>
        </w:rPr>
        <w:t>Нерсесянц</w:t>
      </w:r>
      <w:proofErr w:type="spellEnd"/>
      <w:r w:rsidRPr="001340DD">
        <w:rPr>
          <w:rFonts w:ascii="Times New Roman" w:hAnsi="Times New Roman" w:cs="Times New Roman"/>
          <w:i/>
        </w:rPr>
        <w:t xml:space="preserve"> В.С.</w:t>
      </w:r>
      <w:r w:rsidRPr="001340DD">
        <w:rPr>
          <w:rFonts w:ascii="Times New Roman" w:hAnsi="Times New Roman" w:cs="Times New Roman"/>
        </w:rPr>
        <w:t xml:space="preserve"> Философия права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/ Учебник для вузов.</w:t>
      </w:r>
      <w:proofErr w:type="gramEnd"/>
      <w:r w:rsidRPr="001340DD">
        <w:rPr>
          <w:rFonts w:ascii="Times New Roman" w:hAnsi="Times New Roman" w:cs="Times New Roman"/>
        </w:rPr>
        <w:t xml:space="preserve"> М., 2006. </w:t>
      </w:r>
      <w:proofErr w:type="gramStart"/>
      <w:r w:rsidRPr="001340DD">
        <w:rPr>
          <w:rFonts w:ascii="Times New Roman" w:hAnsi="Times New Roman" w:cs="Times New Roman"/>
        </w:rPr>
        <w:t>С.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547</w:t>
      </w:r>
      <w:r w:rsidR="001340DD">
        <w:rPr>
          <w:rFonts w:ascii="Times New Roman" w:hAnsi="Times New Roman" w:cs="Times New Roman"/>
        </w:rPr>
        <w:t>)</w:t>
      </w:r>
      <w:r w:rsidRPr="001340DD">
        <w:rPr>
          <w:rFonts w:ascii="Times New Roman" w:hAnsi="Times New Roman" w:cs="Times New Roman"/>
        </w:rPr>
        <w:t>.</w:t>
      </w:r>
      <w:proofErr w:type="gramEnd"/>
    </w:p>
  </w:footnote>
  <w:footnote w:id="15">
    <w:p w:rsidR="00730323" w:rsidRPr="001340DD" w:rsidRDefault="00730323" w:rsidP="001651A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См.: </w:t>
      </w:r>
      <w:proofErr w:type="spellStart"/>
      <w:r w:rsidR="00882AC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Лапаева</w:t>
      </w:r>
      <w:proofErr w:type="spellEnd"/>
      <w:r w:rsidR="00882AC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В.</w:t>
      </w:r>
      <w:r w:rsidRPr="001340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В.</w:t>
      </w:r>
      <w:r w:rsidRPr="001340DD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 Дело </w:t>
      </w:r>
      <w:r w:rsidR="001340DD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«</w:t>
      </w:r>
      <w:r w:rsidRPr="001340DD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Константин Маркин против России</w:t>
      </w:r>
      <w:r w:rsidR="001340DD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»</w:t>
      </w:r>
      <w:r w:rsidRPr="001340DD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 в контексте проблемы национального суверенитета // </w:t>
      </w:r>
      <w:r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Сравнительное конституционное обозрение</w:t>
      </w:r>
      <w:r w:rsid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2012</w:t>
      </w:r>
      <w:r w:rsid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2.</w:t>
      </w:r>
      <w:r w:rsidR="001340DD"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С. 77–90; </w:t>
      </w:r>
      <w:r w:rsidRPr="001340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Она же</w:t>
      </w:r>
      <w:r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340DD" w:rsidRPr="001340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 xml:space="preserve">Проблема соотношения юридической силы Конституции РФ и Европейской конвенции о защите прав человека и основных свобод (по материалам дела «К. Маркин против России») // </w:t>
      </w:r>
      <w:hyperlink w:history="1">
        <w:r w:rsidRPr="001340DD">
          <w:rPr>
            <w:rFonts w:ascii="Times New Roman" w:hAnsi="Times New Roman" w:cs="Times New Roman"/>
            <w:sz w:val="20"/>
            <w:szCs w:val="20"/>
          </w:rPr>
          <w:t>Режим доступа: www.igpran.ru/articles</w:t>
        </w:r>
      </w:hyperlink>
      <w:r w:rsidRPr="001340DD">
        <w:rPr>
          <w:rFonts w:ascii="Times New Roman" w:hAnsi="Times New Roman" w:cs="Times New Roman"/>
          <w:sz w:val="20"/>
          <w:szCs w:val="20"/>
        </w:rPr>
        <w:t>.</w:t>
      </w:r>
    </w:p>
  </w:footnote>
  <w:footnote w:id="16">
    <w:p w:rsidR="00730323" w:rsidRPr="001340DD" w:rsidRDefault="00730323" w:rsidP="0016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i/>
          <w:sz w:val="20"/>
          <w:szCs w:val="20"/>
        </w:rPr>
        <w:t>Сидоркин</w:t>
      </w:r>
      <w:r w:rsidR="001340DD" w:rsidRPr="001340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340DD">
        <w:rPr>
          <w:rFonts w:ascii="Times New Roman" w:hAnsi="Times New Roman" w:cs="Times New Roman"/>
          <w:i/>
          <w:sz w:val="20"/>
          <w:szCs w:val="20"/>
        </w:rPr>
        <w:t>А.</w:t>
      </w:r>
      <w:r w:rsidRPr="001340DD">
        <w:rPr>
          <w:rFonts w:ascii="Times New Roman" w:hAnsi="Times New Roman" w:cs="Times New Roman"/>
          <w:i/>
          <w:sz w:val="20"/>
          <w:szCs w:val="20"/>
        </w:rPr>
        <w:t>С.</w:t>
      </w:r>
      <w:r w:rsidRPr="001340DD">
        <w:rPr>
          <w:rFonts w:ascii="Times New Roman" w:hAnsi="Times New Roman" w:cs="Times New Roman"/>
          <w:sz w:val="20"/>
          <w:szCs w:val="20"/>
        </w:rPr>
        <w:t xml:space="preserve"> Принципы права: понятие и реализация в российском законод</w:t>
      </w:r>
      <w:r w:rsidR="00882AC3">
        <w:rPr>
          <w:rFonts w:ascii="Times New Roman" w:hAnsi="Times New Roman" w:cs="Times New Roman"/>
          <w:sz w:val="20"/>
          <w:szCs w:val="20"/>
        </w:rPr>
        <w:t>ательстве и судебной практике.</w:t>
      </w:r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40DD">
        <w:rPr>
          <w:rFonts w:ascii="Times New Roman" w:hAnsi="Times New Roman" w:cs="Times New Roman"/>
          <w:sz w:val="20"/>
          <w:szCs w:val="20"/>
        </w:rPr>
        <w:t>Автореф</w:t>
      </w:r>
      <w:proofErr w:type="spellEnd"/>
      <w:r w:rsidRPr="001340D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40DD">
        <w:rPr>
          <w:rFonts w:ascii="Times New Roman" w:hAnsi="Times New Roman" w:cs="Times New Roman"/>
          <w:sz w:val="20"/>
          <w:szCs w:val="20"/>
        </w:rPr>
        <w:t>дисс</w:t>
      </w:r>
      <w:proofErr w:type="spellEnd"/>
      <w:r w:rsidRPr="001340DD">
        <w:rPr>
          <w:rFonts w:ascii="Times New Roman" w:hAnsi="Times New Roman" w:cs="Times New Roman"/>
          <w:sz w:val="20"/>
          <w:szCs w:val="20"/>
        </w:rPr>
        <w:t xml:space="preserve">. </w:t>
      </w:r>
      <w:r w:rsidR="005E5E67">
        <w:rPr>
          <w:rFonts w:ascii="Times New Roman" w:hAnsi="Times New Roman" w:cs="Times New Roman"/>
          <w:sz w:val="20"/>
          <w:szCs w:val="20"/>
        </w:rPr>
        <w:t>…</w:t>
      </w:r>
      <w:r w:rsidRPr="001340DD">
        <w:rPr>
          <w:rFonts w:ascii="Times New Roman" w:hAnsi="Times New Roman" w:cs="Times New Roman"/>
          <w:sz w:val="20"/>
          <w:szCs w:val="20"/>
        </w:rPr>
        <w:t xml:space="preserve"> канд. </w:t>
      </w:r>
      <w:proofErr w:type="spellStart"/>
      <w:r w:rsidRPr="001340DD">
        <w:rPr>
          <w:rFonts w:ascii="Times New Roman" w:hAnsi="Times New Roman" w:cs="Times New Roman"/>
          <w:sz w:val="20"/>
          <w:szCs w:val="20"/>
        </w:rPr>
        <w:t>юрид</w:t>
      </w:r>
      <w:proofErr w:type="spellEnd"/>
      <w:r w:rsidRPr="001340DD">
        <w:rPr>
          <w:rFonts w:ascii="Times New Roman" w:hAnsi="Times New Roman" w:cs="Times New Roman"/>
          <w:sz w:val="20"/>
          <w:szCs w:val="20"/>
        </w:rPr>
        <w:t>. наук. М., 2011. С.</w:t>
      </w:r>
      <w:r w:rsid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2.</w:t>
      </w:r>
    </w:p>
  </w:footnote>
  <w:footnote w:id="17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spellStart"/>
      <w:r w:rsidRPr="001340DD">
        <w:rPr>
          <w:rFonts w:ascii="Times New Roman" w:hAnsi="Times New Roman" w:cs="Times New Roman"/>
        </w:rPr>
        <w:t>Правоприменение</w:t>
      </w:r>
      <w:proofErr w:type="spellEnd"/>
      <w:r w:rsidRPr="001340DD">
        <w:rPr>
          <w:rFonts w:ascii="Times New Roman" w:hAnsi="Times New Roman" w:cs="Times New Roman"/>
        </w:rPr>
        <w:t>: теория и практика</w:t>
      </w:r>
      <w:proofErr w:type="gramStart"/>
      <w:r w:rsidRPr="001340DD">
        <w:rPr>
          <w:rFonts w:ascii="Times New Roman" w:hAnsi="Times New Roman" w:cs="Times New Roman"/>
        </w:rPr>
        <w:t xml:space="preserve"> / О</w:t>
      </w:r>
      <w:proofErr w:type="gramEnd"/>
      <w:r w:rsidRPr="001340DD">
        <w:rPr>
          <w:rFonts w:ascii="Times New Roman" w:hAnsi="Times New Roman" w:cs="Times New Roman"/>
        </w:rPr>
        <w:t xml:space="preserve">тв. ред. </w:t>
      </w:r>
      <w:r w:rsidR="001340DD" w:rsidRPr="001340DD">
        <w:rPr>
          <w:rFonts w:ascii="Times New Roman" w:hAnsi="Times New Roman" w:cs="Times New Roman"/>
          <w:i/>
        </w:rPr>
        <w:t>Ю.А</w:t>
      </w:r>
      <w:r w:rsidR="001340DD" w:rsidRPr="001340DD">
        <w:rPr>
          <w:rFonts w:ascii="Times New Roman" w:hAnsi="Times New Roman" w:cs="Times New Roman"/>
        </w:rPr>
        <w:t xml:space="preserve">. </w:t>
      </w:r>
      <w:r w:rsidRPr="001340DD">
        <w:rPr>
          <w:rFonts w:ascii="Times New Roman" w:hAnsi="Times New Roman" w:cs="Times New Roman"/>
          <w:i/>
        </w:rPr>
        <w:t>Тихомиров</w:t>
      </w:r>
      <w:r w:rsidR="00882AC3">
        <w:rPr>
          <w:rFonts w:ascii="Times New Roman" w:hAnsi="Times New Roman" w:cs="Times New Roman"/>
          <w:i/>
        </w:rPr>
        <w:t>.</w:t>
      </w:r>
      <w:r w:rsidRPr="001340DD">
        <w:rPr>
          <w:rFonts w:ascii="Times New Roman" w:hAnsi="Times New Roman" w:cs="Times New Roman"/>
          <w:i/>
        </w:rPr>
        <w:t xml:space="preserve"> </w:t>
      </w:r>
      <w:r w:rsidRPr="001340DD">
        <w:rPr>
          <w:rFonts w:ascii="Times New Roman" w:hAnsi="Times New Roman" w:cs="Times New Roman"/>
        </w:rPr>
        <w:t>М., 2008. С.</w:t>
      </w:r>
      <w:r w:rsid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59.</w:t>
      </w:r>
    </w:p>
  </w:footnote>
  <w:footnote w:id="18">
    <w:p w:rsidR="00730323" w:rsidRPr="001340DD" w:rsidRDefault="00730323" w:rsidP="0016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i/>
          <w:sz w:val="20"/>
          <w:szCs w:val="20"/>
        </w:rPr>
        <w:t xml:space="preserve">Варламова Н.В. </w:t>
      </w:r>
      <w:r w:rsidRPr="001340DD">
        <w:rPr>
          <w:rFonts w:ascii="Times New Roman" w:hAnsi="Times New Roman" w:cs="Times New Roman"/>
          <w:sz w:val="20"/>
          <w:szCs w:val="20"/>
        </w:rPr>
        <w:t>Нормативность права: проблемы интерпретации. С.</w:t>
      </w:r>
      <w:r w:rsid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102.</w:t>
      </w:r>
    </w:p>
  </w:footnote>
  <w:footnote w:id="19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  <w:i/>
        </w:rPr>
        <w:t>Варламова Н.В.</w:t>
      </w:r>
      <w:r w:rsidRPr="001340DD">
        <w:rPr>
          <w:rFonts w:ascii="Times New Roman" w:hAnsi="Times New Roman" w:cs="Times New Roman"/>
        </w:rPr>
        <w:t xml:space="preserve"> Философия права и юридическая догматика (проблема внутренней непротиворечивости правовой теории</w:t>
      </w:r>
      <w:r w:rsidR="00882AC3">
        <w:rPr>
          <w:rFonts w:ascii="Times New Roman" w:hAnsi="Times New Roman" w:cs="Times New Roman"/>
        </w:rPr>
        <w:t>)</w:t>
      </w:r>
      <w:r w:rsidRPr="001340DD">
        <w:rPr>
          <w:rFonts w:ascii="Times New Roman" w:hAnsi="Times New Roman" w:cs="Times New Roman"/>
        </w:rPr>
        <w:t>.</w:t>
      </w:r>
      <w:r w:rsidR="001340DD" w:rsidRPr="001340DD">
        <w:rPr>
          <w:rFonts w:ascii="Times New Roman" w:hAnsi="Times New Roman" w:cs="Times New Roman"/>
        </w:rPr>
        <w:t xml:space="preserve"> </w:t>
      </w:r>
      <w:r w:rsidR="001340DD">
        <w:rPr>
          <w:rFonts w:ascii="Times New Roman" w:hAnsi="Times New Roman" w:cs="Times New Roman"/>
        </w:rPr>
        <w:t>С. 269</w:t>
      </w:r>
      <w:r w:rsidRPr="001340DD">
        <w:rPr>
          <w:rFonts w:ascii="Times New Roman" w:hAnsi="Times New Roman" w:cs="Times New Roman"/>
        </w:rPr>
        <w:t>–300.</w:t>
      </w:r>
    </w:p>
  </w:footnote>
  <w:footnote w:id="20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Там же. Подробнее см.: </w:t>
      </w:r>
      <w:r w:rsidRPr="001340DD">
        <w:rPr>
          <w:rFonts w:ascii="Times New Roman" w:hAnsi="Times New Roman" w:cs="Times New Roman"/>
          <w:i/>
        </w:rPr>
        <w:t>Варламова Н.В.</w:t>
      </w:r>
      <w:r w:rsidRPr="001340DD">
        <w:rPr>
          <w:rFonts w:ascii="Times New Roman" w:hAnsi="Times New Roman" w:cs="Times New Roman"/>
        </w:rPr>
        <w:t xml:space="preserve"> Верховенство права – базовый принцип европейской системы защиты прав человека // Конституционное право: восточноевропейское обозрение.</w:t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 xml:space="preserve">2002. № 3(40). С. 151–178; </w:t>
      </w:r>
      <w:r w:rsidRPr="001340DD">
        <w:rPr>
          <w:rFonts w:ascii="Times New Roman" w:hAnsi="Times New Roman" w:cs="Times New Roman"/>
          <w:i/>
        </w:rPr>
        <w:t>Она же.</w:t>
      </w:r>
      <w:r w:rsidRPr="001340DD">
        <w:rPr>
          <w:rFonts w:ascii="Times New Roman" w:hAnsi="Times New Roman" w:cs="Times New Roman"/>
        </w:rPr>
        <w:t xml:space="preserve"> Принцип правовой определенности в практике Европейского Суда по правам человека // Конституционное право: восточноевропейское обозрение. М., 2002. № 4. С. 94–110; </w:t>
      </w:r>
      <w:r w:rsidRPr="001340DD">
        <w:rPr>
          <w:rFonts w:ascii="Times New Roman" w:hAnsi="Times New Roman" w:cs="Times New Roman"/>
          <w:i/>
        </w:rPr>
        <w:t>Она же.</w:t>
      </w:r>
      <w:r w:rsidRPr="001340DD">
        <w:rPr>
          <w:rFonts w:ascii="Times New Roman" w:hAnsi="Times New Roman" w:cs="Times New Roman"/>
        </w:rPr>
        <w:t xml:space="preserve"> Практика Европейского Суда по правам человека как выражение современных теоретических представлений о праве // Возможности адаптации зарубежного опыта. Саратов, 2005. С. 13–35.</w:t>
      </w:r>
    </w:p>
  </w:footnote>
  <w:footnote w:id="21">
    <w:p w:rsidR="00730323" w:rsidRPr="001340DD" w:rsidRDefault="00730323" w:rsidP="001651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0"/>
          <w:szCs w:val="20"/>
        </w:rPr>
        <w:t xml:space="preserve">Постановление Конституционного Суда РФ от 30 октября </w:t>
      </w:r>
      <w:smartTag w:uri="urn:schemas-microsoft-com:office:smarttags" w:element="metricconverter">
        <w:smartTagPr>
          <w:attr w:name="ProductID" w:val="2003 г"/>
        </w:smartTagPr>
        <w:r w:rsidRPr="001340DD">
          <w:rPr>
            <w:rFonts w:ascii="Times New Roman" w:hAnsi="Times New Roman" w:cs="Times New Roman"/>
            <w:sz w:val="20"/>
            <w:szCs w:val="20"/>
          </w:rPr>
          <w:t>2003 г</w:t>
        </w:r>
        <w:r w:rsidR="00E85201">
          <w:rPr>
            <w:rFonts w:ascii="Times New Roman" w:hAnsi="Times New Roman" w:cs="Times New Roman"/>
            <w:sz w:val="20"/>
            <w:szCs w:val="20"/>
          </w:rPr>
          <w:t>ода</w:t>
        </w:r>
      </w:smartTag>
      <w:r w:rsidRPr="001340DD">
        <w:rPr>
          <w:rFonts w:ascii="Times New Roman" w:hAnsi="Times New Roman" w:cs="Times New Roman"/>
          <w:sz w:val="20"/>
          <w:szCs w:val="20"/>
        </w:rPr>
        <w:t xml:space="preserve"> №</w:t>
      </w:r>
      <w:r w:rsid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15-П по делу о проверке конституционности отдельных положений Федерального закона «Об основных гарантиях избирательных прав и права на участие в референдуме граждан российской Федерации» в связи с запросом группы депутатов Государственной Думы и жалобами граждан С.А.</w:t>
      </w:r>
      <w:r w:rsidR="001651A9">
        <w:rPr>
          <w:rFonts w:ascii="Times New Roman" w:hAnsi="Times New Roman" w:cs="Times New Roman"/>
          <w:sz w:val="20"/>
          <w:szCs w:val="20"/>
        </w:rPr>
        <w:t> </w:t>
      </w:r>
      <w:r w:rsidRPr="001340DD">
        <w:rPr>
          <w:rFonts w:ascii="Times New Roman" w:hAnsi="Times New Roman" w:cs="Times New Roman"/>
          <w:sz w:val="20"/>
          <w:szCs w:val="20"/>
        </w:rPr>
        <w:t>Бутмана, К.А.</w:t>
      </w:r>
      <w:r w:rsidR="001651A9">
        <w:rPr>
          <w:rFonts w:ascii="Times New Roman" w:hAnsi="Times New Roman" w:cs="Times New Roman"/>
          <w:sz w:val="20"/>
          <w:szCs w:val="20"/>
        </w:rPr>
        <w:t> </w:t>
      </w:r>
      <w:r w:rsidRPr="001340DD">
        <w:rPr>
          <w:rFonts w:ascii="Times New Roman" w:hAnsi="Times New Roman" w:cs="Times New Roman"/>
          <w:sz w:val="20"/>
          <w:szCs w:val="20"/>
        </w:rPr>
        <w:t>Катаняна и К.С.</w:t>
      </w:r>
      <w:r w:rsidR="001651A9">
        <w:rPr>
          <w:rFonts w:ascii="Times New Roman" w:hAnsi="Times New Roman" w:cs="Times New Roman"/>
          <w:sz w:val="20"/>
          <w:szCs w:val="20"/>
        </w:rPr>
        <w:t> </w:t>
      </w:r>
      <w:r w:rsidRPr="001340DD">
        <w:rPr>
          <w:rFonts w:ascii="Times New Roman" w:hAnsi="Times New Roman" w:cs="Times New Roman"/>
          <w:sz w:val="20"/>
          <w:szCs w:val="20"/>
        </w:rPr>
        <w:t>Рожкова (абзац 4 п. 3 мотивировочной части</w:t>
      </w:r>
      <w:proofErr w:type="gramEnd"/>
      <w:r w:rsidRPr="001340DD">
        <w:rPr>
          <w:rFonts w:ascii="Times New Roman" w:hAnsi="Times New Roman" w:cs="Times New Roman"/>
          <w:sz w:val="20"/>
          <w:szCs w:val="20"/>
        </w:rPr>
        <w:t>) //</w:t>
      </w:r>
      <w:r w:rsidR="001340DD" w:rsidRPr="001340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Российская газета. 31.10.</w:t>
      </w:r>
      <w:hyperlink r:id="rId7" w:tgtFrame="_blank" w:history="1">
        <w:r w:rsidRPr="001340DD">
          <w:rPr>
            <w:rFonts w:ascii="Times New Roman" w:hAnsi="Times New Roman" w:cs="Times New Roman"/>
            <w:sz w:val="20"/>
            <w:szCs w:val="20"/>
          </w:rPr>
          <w:t xml:space="preserve">2003. </w:t>
        </w:r>
      </w:hyperlink>
    </w:p>
  </w:footnote>
  <w:footnote w:id="22">
    <w:p w:rsidR="00730323" w:rsidRPr="001340DD" w:rsidRDefault="00730323" w:rsidP="0016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  <w:sz w:val="20"/>
          <w:szCs w:val="20"/>
        </w:rPr>
        <w:t>Лапаева</w:t>
      </w:r>
      <w:proofErr w:type="spellEnd"/>
      <w:r w:rsidRPr="001340DD">
        <w:rPr>
          <w:rFonts w:ascii="Times New Roman" w:hAnsi="Times New Roman" w:cs="Times New Roman"/>
          <w:i/>
          <w:sz w:val="20"/>
          <w:szCs w:val="20"/>
        </w:rPr>
        <w:t xml:space="preserve"> В.В.</w:t>
      </w:r>
      <w:r w:rsidR="001340DD" w:rsidRPr="001340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Критерии ограничения прав человека и гражданина в Конституции Российской Федерации // Государство и право. 2013. №</w:t>
      </w:r>
      <w:r w:rsid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2</w:t>
      </w:r>
      <w:r w:rsidRPr="001340DD">
        <w:rPr>
          <w:rFonts w:ascii="Times New Roman" w:hAnsi="Times New Roman" w:cs="Times New Roman"/>
          <w:i/>
          <w:sz w:val="20"/>
          <w:szCs w:val="20"/>
        </w:rPr>
        <w:t>.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С.</w:t>
      </w:r>
      <w:r w:rsid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14</w:t>
      </w:r>
      <w:r w:rsidR="001340DD">
        <w:rPr>
          <w:rFonts w:ascii="Times New Roman" w:hAnsi="Times New Roman" w:cs="Times New Roman"/>
          <w:sz w:val="20"/>
          <w:szCs w:val="20"/>
        </w:rPr>
        <w:t>–</w:t>
      </w:r>
      <w:r w:rsidRPr="001340DD">
        <w:rPr>
          <w:rFonts w:ascii="Times New Roman" w:hAnsi="Times New Roman" w:cs="Times New Roman"/>
          <w:sz w:val="20"/>
          <w:szCs w:val="20"/>
        </w:rPr>
        <w:t>24.</w:t>
      </w:r>
    </w:p>
  </w:footnote>
  <w:footnote w:id="23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spellStart"/>
      <w:r w:rsidRPr="001340DD">
        <w:rPr>
          <w:rStyle w:val="a3"/>
          <w:rFonts w:ascii="Times New Roman" w:hAnsi="Times New Roman" w:cs="Times New Roman"/>
          <w:bCs/>
          <w:i/>
        </w:rPr>
        <w:t>Нерсесянц</w:t>
      </w:r>
      <w:proofErr w:type="spellEnd"/>
      <w:r w:rsidRPr="001340DD">
        <w:rPr>
          <w:rStyle w:val="a3"/>
          <w:rFonts w:ascii="Times New Roman" w:hAnsi="Times New Roman" w:cs="Times New Roman"/>
          <w:bCs/>
          <w:i/>
        </w:rPr>
        <w:t xml:space="preserve"> В.С.</w:t>
      </w:r>
      <w:r w:rsidRPr="001340DD">
        <w:rPr>
          <w:rStyle w:val="a3"/>
          <w:rFonts w:ascii="Times New Roman" w:hAnsi="Times New Roman" w:cs="Times New Roman"/>
          <w:bCs/>
        </w:rPr>
        <w:t xml:space="preserve"> Философия права. С.</w:t>
      </w:r>
      <w:r w:rsidR="001340DD">
        <w:rPr>
          <w:rStyle w:val="a3"/>
          <w:rFonts w:ascii="Times New Roman" w:hAnsi="Times New Roman" w:cs="Times New Roman"/>
          <w:bCs/>
        </w:rPr>
        <w:t xml:space="preserve"> </w:t>
      </w:r>
      <w:r w:rsidRPr="001340DD">
        <w:rPr>
          <w:rStyle w:val="a3"/>
          <w:rFonts w:ascii="Times New Roman" w:hAnsi="Times New Roman" w:cs="Times New Roman"/>
          <w:bCs/>
        </w:rPr>
        <w:t>464</w:t>
      </w:r>
      <w:r w:rsidR="001340DD">
        <w:rPr>
          <w:rStyle w:val="a3"/>
          <w:rFonts w:ascii="Times New Roman" w:hAnsi="Times New Roman" w:cs="Times New Roman"/>
          <w:bCs/>
        </w:rPr>
        <w:t>–</w:t>
      </w:r>
      <w:r w:rsidRPr="001340DD">
        <w:rPr>
          <w:rStyle w:val="a3"/>
          <w:rFonts w:ascii="Times New Roman" w:hAnsi="Times New Roman" w:cs="Times New Roman"/>
          <w:bCs/>
        </w:rPr>
        <w:t>467.</w:t>
      </w:r>
    </w:p>
  </w:footnote>
  <w:footnote w:id="24">
    <w:p w:rsidR="00730323" w:rsidRPr="001340DD" w:rsidRDefault="00730323" w:rsidP="001651A9">
      <w:pPr>
        <w:tabs>
          <w:tab w:val="left" w:pos="567"/>
          <w:tab w:val="left" w:pos="8280"/>
          <w:tab w:val="left" w:pos="9180"/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См.:</w:t>
      </w:r>
      <w:r w:rsidRPr="001340D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  <w:sz w:val="20"/>
          <w:szCs w:val="20"/>
        </w:rPr>
        <w:t>Цакира</w:t>
      </w:r>
      <w:r w:rsidRPr="001340DD">
        <w:rPr>
          <w:rFonts w:ascii="Times New Roman" w:hAnsi="Times New Roman" w:cs="Times New Roman"/>
          <w:i/>
          <w:sz w:val="20"/>
          <w:szCs w:val="20"/>
        </w:rPr>
        <w:softHyphen/>
        <w:t>кис</w:t>
      </w:r>
      <w:proofErr w:type="spellEnd"/>
      <w:r w:rsidRPr="001340DD">
        <w:rPr>
          <w:rFonts w:ascii="Times New Roman" w:hAnsi="Times New Roman" w:cs="Times New Roman"/>
          <w:i/>
          <w:sz w:val="20"/>
          <w:szCs w:val="20"/>
        </w:rPr>
        <w:t xml:space="preserve"> С. </w:t>
      </w:r>
      <w:r w:rsidRPr="001340DD">
        <w:rPr>
          <w:rFonts w:ascii="Times New Roman" w:hAnsi="Times New Roman" w:cs="Times New Roman"/>
          <w:sz w:val="20"/>
          <w:szCs w:val="20"/>
        </w:rPr>
        <w:t>Пропорциональность: посягательство на права человека? // Сравнительное конституционное обозрение.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2011. № 2;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40DD">
        <w:rPr>
          <w:rFonts w:ascii="Times New Roman" w:hAnsi="Times New Roman" w:cs="Times New Roman"/>
          <w:bCs/>
          <w:i/>
          <w:sz w:val="20"/>
          <w:szCs w:val="20"/>
        </w:rPr>
        <w:t>Косла</w:t>
      </w:r>
      <w:proofErr w:type="spellEnd"/>
      <w:r w:rsidRPr="001340DD">
        <w:rPr>
          <w:rFonts w:ascii="Times New Roman" w:hAnsi="Times New Roman" w:cs="Times New Roman"/>
          <w:bCs/>
          <w:i/>
          <w:sz w:val="20"/>
          <w:szCs w:val="20"/>
        </w:rPr>
        <w:t xml:space="preserve"> М</w:t>
      </w:r>
      <w:r w:rsidRPr="001340DD">
        <w:rPr>
          <w:rFonts w:ascii="Times New Roman" w:hAnsi="Times New Roman" w:cs="Times New Roman"/>
          <w:bCs/>
          <w:sz w:val="20"/>
          <w:szCs w:val="20"/>
        </w:rPr>
        <w:t xml:space="preserve">. Пропорциональность: посягательство на права человека? Ответ </w:t>
      </w:r>
      <w:proofErr w:type="spellStart"/>
      <w:r w:rsidRPr="001340DD">
        <w:rPr>
          <w:rFonts w:ascii="Times New Roman" w:hAnsi="Times New Roman" w:cs="Times New Roman"/>
          <w:bCs/>
          <w:sz w:val="20"/>
          <w:szCs w:val="20"/>
        </w:rPr>
        <w:t>Ставросу</w:t>
      </w:r>
      <w:proofErr w:type="spellEnd"/>
      <w:r w:rsidRPr="001340D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340DD">
        <w:rPr>
          <w:rFonts w:ascii="Times New Roman" w:hAnsi="Times New Roman" w:cs="Times New Roman"/>
          <w:bCs/>
          <w:sz w:val="20"/>
          <w:szCs w:val="20"/>
        </w:rPr>
        <w:t>Цакиракису</w:t>
      </w:r>
      <w:proofErr w:type="spellEnd"/>
      <w:r w:rsidRPr="001340DD">
        <w:rPr>
          <w:rFonts w:ascii="Times New Roman" w:hAnsi="Times New Roman" w:cs="Times New Roman"/>
          <w:bCs/>
          <w:sz w:val="20"/>
          <w:szCs w:val="20"/>
        </w:rPr>
        <w:t xml:space="preserve"> //</w:t>
      </w:r>
      <w:r w:rsidRPr="001340DD">
        <w:rPr>
          <w:rFonts w:ascii="Times New Roman" w:hAnsi="Times New Roman" w:cs="Times New Roman"/>
          <w:bCs/>
          <w:position w:val="13"/>
          <w:sz w:val="20"/>
          <w:szCs w:val="20"/>
          <w:vertAlign w:val="superscript"/>
        </w:rPr>
        <w:t xml:space="preserve"> </w:t>
      </w:r>
      <w:r w:rsidRPr="001340DD">
        <w:rPr>
          <w:rFonts w:ascii="Times New Roman" w:hAnsi="Times New Roman" w:cs="Times New Roman"/>
          <w:bCs/>
          <w:color w:val="000000"/>
          <w:sz w:val="20"/>
          <w:szCs w:val="20"/>
        </w:rPr>
        <w:t>Сравнительное кон</w:t>
      </w:r>
      <w:r w:rsidRPr="001340DD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1340DD">
        <w:rPr>
          <w:rFonts w:ascii="Times New Roman" w:hAnsi="Times New Roman" w:cs="Times New Roman"/>
          <w:bCs/>
          <w:sz w:val="20"/>
          <w:szCs w:val="20"/>
        </w:rPr>
        <w:t>тит</w:t>
      </w:r>
      <w:r w:rsidRPr="001340DD">
        <w:rPr>
          <w:rFonts w:ascii="Times New Roman" w:hAnsi="Times New Roman" w:cs="Times New Roman"/>
          <w:bCs/>
          <w:color w:val="000000"/>
          <w:sz w:val="20"/>
          <w:szCs w:val="20"/>
        </w:rPr>
        <w:t>уционное</w:t>
      </w:r>
      <w:r w:rsidR="001340DD" w:rsidRPr="001340D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1340DD">
        <w:rPr>
          <w:rFonts w:ascii="Times New Roman" w:hAnsi="Times New Roman" w:cs="Times New Roman"/>
          <w:bCs/>
          <w:color w:val="000000"/>
          <w:sz w:val="20"/>
          <w:szCs w:val="20"/>
        </w:rPr>
        <w:t>бозрение</w:t>
      </w:r>
      <w:r w:rsidRPr="001340DD">
        <w:rPr>
          <w:rFonts w:ascii="Times New Roman" w:hAnsi="Times New Roman" w:cs="Times New Roman"/>
          <w:bCs/>
          <w:sz w:val="20"/>
          <w:szCs w:val="20"/>
        </w:rPr>
        <w:t>. 2011. №</w:t>
      </w:r>
      <w:r w:rsidR="00DF5A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bCs/>
          <w:sz w:val="20"/>
          <w:szCs w:val="20"/>
        </w:rPr>
        <w:t>5.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5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="001340DD"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  <w:i/>
        </w:rPr>
        <w:t>Кондаков Н.И</w:t>
      </w:r>
      <w:r w:rsidRPr="001340DD">
        <w:rPr>
          <w:rFonts w:ascii="Times New Roman" w:hAnsi="Times New Roman" w:cs="Times New Roman"/>
        </w:rPr>
        <w:t>. Логический словарь. М., 1971. С.</w:t>
      </w:r>
      <w:r w:rsidR="00DF5ACA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300.</w:t>
      </w:r>
    </w:p>
  </w:footnote>
  <w:footnote w:id="26">
    <w:p w:rsidR="00730323" w:rsidRPr="001340DD" w:rsidRDefault="00730323" w:rsidP="001651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bCs/>
          <w:i/>
          <w:spacing w:val="1"/>
          <w:sz w:val="20"/>
          <w:szCs w:val="20"/>
        </w:rPr>
        <w:t>Дворк</w:t>
      </w:r>
      <w:r w:rsidRPr="001340DD">
        <w:rPr>
          <w:rFonts w:ascii="Times New Roman" w:hAnsi="Times New Roman" w:cs="Times New Roman"/>
          <w:bCs/>
          <w:i/>
          <w:spacing w:val="2"/>
          <w:sz w:val="20"/>
          <w:szCs w:val="20"/>
        </w:rPr>
        <w:t>и</w:t>
      </w:r>
      <w:r w:rsidRPr="001340DD">
        <w:rPr>
          <w:rFonts w:ascii="Times New Roman" w:hAnsi="Times New Roman" w:cs="Times New Roman"/>
          <w:bCs/>
          <w:i/>
          <w:sz w:val="20"/>
          <w:szCs w:val="20"/>
        </w:rPr>
        <w:t>н</w:t>
      </w:r>
      <w:r w:rsidRPr="001340DD">
        <w:rPr>
          <w:rFonts w:ascii="Times New Roman" w:hAnsi="Times New Roman" w:cs="Times New Roman"/>
          <w:bCs/>
          <w:i/>
          <w:spacing w:val="58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bCs/>
          <w:i/>
          <w:spacing w:val="3"/>
          <w:sz w:val="20"/>
          <w:szCs w:val="20"/>
        </w:rPr>
        <w:t>Р</w:t>
      </w:r>
      <w:r w:rsidRPr="001340DD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Pr="001340DD">
        <w:rPr>
          <w:rFonts w:ascii="Times New Roman" w:hAnsi="Times New Roman" w:cs="Times New Roman"/>
          <w:bCs/>
          <w:sz w:val="20"/>
          <w:szCs w:val="20"/>
        </w:rPr>
        <w:t xml:space="preserve"> О</w:t>
      </w:r>
      <w:r w:rsidR="001340DD" w:rsidRPr="001340DD">
        <w:rPr>
          <w:rFonts w:ascii="Times New Roman" w:hAnsi="Times New Roman" w:cs="Times New Roman"/>
          <w:bCs/>
          <w:spacing w:val="-35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правах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всерьез</w:t>
      </w:r>
      <w:r w:rsidRPr="001340DD">
        <w:rPr>
          <w:rFonts w:ascii="Times New Roman" w:hAnsi="Times New Roman" w:cs="Times New Roman"/>
          <w:bCs/>
          <w:spacing w:val="-19"/>
          <w:w w:val="98"/>
          <w:sz w:val="20"/>
          <w:szCs w:val="20"/>
        </w:rPr>
        <w:t>.</w:t>
      </w:r>
      <w:r w:rsidR="001340DD" w:rsidRPr="001340DD">
        <w:rPr>
          <w:rFonts w:ascii="Times New Roman" w:hAnsi="Times New Roman" w:cs="Times New Roman"/>
          <w:bCs/>
          <w:spacing w:val="-19"/>
          <w:w w:val="98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bCs/>
          <w:spacing w:val="-19"/>
          <w:w w:val="98"/>
          <w:sz w:val="20"/>
          <w:szCs w:val="20"/>
        </w:rPr>
        <w:t>М.</w:t>
      </w:r>
      <w:r w:rsidR="0022656A">
        <w:rPr>
          <w:rFonts w:ascii="Times New Roman" w:hAnsi="Times New Roman" w:cs="Times New Roman"/>
          <w:bCs/>
          <w:spacing w:val="-19"/>
          <w:w w:val="98"/>
          <w:sz w:val="20"/>
          <w:szCs w:val="20"/>
        </w:rPr>
        <w:t xml:space="preserve">., </w:t>
      </w:r>
      <w:r w:rsidRPr="001340DD">
        <w:rPr>
          <w:rFonts w:ascii="Times New Roman" w:hAnsi="Times New Roman" w:cs="Times New Roman"/>
          <w:bCs/>
          <w:spacing w:val="-19"/>
          <w:w w:val="98"/>
          <w:sz w:val="20"/>
          <w:szCs w:val="20"/>
        </w:rPr>
        <w:t>2004.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С. 271</w:t>
      </w:r>
      <w:r w:rsidRPr="001340DD">
        <w:rPr>
          <w:rFonts w:ascii="Times New Roman" w:hAnsi="Times New Roman" w:cs="Times New Roman"/>
          <w:spacing w:val="12"/>
          <w:sz w:val="20"/>
          <w:szCs w:val="20"/>
        </w:rPr>
        <w:t>.</w:t>
      </w:r>
      <w:r w:rsidR="001340DD" w:rsidRPr="001340DD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</w:p>
  </w:footnote>
  <w:footnote w:id="27">
    <w:p w:rsidR="00730323" w:rsidRPr="001340DD" w:rsidRDefault="00730323" w:rsidP="001651A9">
      <w:pPr>
        <w:tabs>
          <w:tab w:val="left" w:pos="567"/>
          <w:tab w:val="left" w:pos="8280"/>
          <w:tab w:val="left" w:pos="9180"/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  <w:sz w:val="20"/>
          <w:szCs w:val="20"/>
        </w:rPr>
        <w:t>Кельзен</w:t>
      </w:r>
      <w:proofErr w:type="spellEnd"/>
      <w:r w:rsidRPr="001340DD">
        <w:rPr>
          <w:rFonts w:ascii="Times New Roman" w:hAnsi="Times New Roman" w:cs="Times New Roman"/>
          <w:i/>
          <w:sz w:val="20"/>
          <w:szCs w:val="20"/>
        </w:rPr>
        <w:t xml:space="preserve"> Г.</w:t>
      </w:r>
      <w:r w:rsidRPr="001340DD">
        <w:rPr>
          <w:rFonts w:ascii="Times New Roman" w:hAnsi="Times New Roman" w:cs="Times New Roman"/>
          <w:sz w:val="20"/>
          <w:szCs w:val="20"/>
        </w:rPr>
        <w:t xml:space="preserve"> Общее учение о праве и государстве // Хрестоматия по конституционному праву / Сост.: </w:t>
      </w:r>
      <w:r w:rsidR="00DF5ACA" w:rsidRPr="001340DD">
        <w:rPr>
          <w:rFonts w:ascii="Times New Roman" w:hAnsi="Times New Roman" w:cs="Times New Roman"/>
          <w:sz w:val="20"/>
          <w:szCs w:val="20"/>
        </w:rPr>
        <w:t>Н.А</w:t>
      </w:r>
      <w:r w:rsidR="00DF5ACA">
        <w:rPr>
          <w:rFonts w:ascii="Times New Roman" w:hAnsi="Times New Roman" w:cs="Times New Roman"/>
          <w:sz w:val="20"/>
          <w:szCs w:val="20"/>
        </w:rPr>
        <w:t>.</w:t>
      </w:r>
      <w:r w:rsidR="005E5E67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 xml:space="preserve">Богданова, </w:t>
      </w:r>
      <w:r w:rsidR="00DF5ACA" w:rsidRPr="001340DD">
        <w:rPr>
          <w:rFonts w:ascii="Times New Roman" w:hAnsi="Times New Roman" w:cs="Times New Roman"/>
          <w:sz w:val="20"/>
          <w:szCs w:val="20"/>
        </w:rPr>
        <w:t>Д.Г.</w:t>
      </w:r>
      <w:r w:rsidR="005E5E67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Шустров</w:t>
      </w:r>
      <w:r w:rsidR="00DF5ACA">
        <w:rPr>
          <w:rFonts w:ascii="Times New Roman" w:hAnsi="Times New Roman" w:cs="Times New Roman"/>
          <w:sz w:val="20"/>
          <w:szCs w:val="20"/>
        </w:rPr>
        <w:t>.</w:t>
      </w:r>
      <w:r w:rsidRPr="001340DD">
        <w:rPr>
          <w:rFonts w:ascii="Times New Roman" w:hAnsi="Times New Roman" w:cs="Times New Roman"/>
          <w:sz w:val="20"/>
          <w:szCs w:val="20"/>
        </w:rPr>
        <w:t xml:space="preserve"> М., 2012. С.</w:t>
      </w:r>
      <w:r w:rsidR="00DF5ACA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617.</w:t>
      </w:r>
    </w:p>
  </w:footnote>
  <w:footnote w:id="28">
    <w:p w:rsidR="00730323" w:rsidRPr="00F122C8" w:rsidRDefault="00730323" w:rsidP="001651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См.: </w:t>
      </w:r>
      <w:proofErr w:type="spellStart"/>
      <w:r w:rsidRPr="001340DD">
        <w:rPr>
          <w:rFonts w:ascii="Times New Roman" w:hAnsi="Times New Roman" w:cs="Times New Roman"/>
          <w:i/>
          <w:sz w:val="20"/>
          <w:szCs w:val="20"/>
        </w:rPr>
        <w:t>Лапаева</w:t>
      </w:r>
      <w:proofErr w:type="spellEnd"/>
      <w:r w:rsidRPr="001340DD">
        <w:rPr>
          <w:rFonts w:ascii="Times New Roman" w:hAnsi="Times New Roman" w:cs="Times New Roman"/>
          <w:i/>
          <w:sz w:val="20"/>
          <w:szCs w:val="20"/>
        </w:rPr>
        <w:t xml:space="preserve"> В.В.</w:t>
      </w:r>
      <w:r w:rsidRPr="001340DD">
        <w:rPr>
          <w:rFonts w:ascii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</w:t>
      </w:r>
      <w:hyperlink r:id="rId8" w:history="1">
        <w:r w:rsidR="00DF5ACA">
          <w:rPr>
            <w:rFonts w:ascii="Times New Roman" w:hAnsi="Times New Roman" w:cs="Times New Roman"/>
            <w:sz w:val="20"/>
            <w:szCs w:val="20"/>
          </w:rPr>
          <w:t>«</w:t>
        </w:r>
        <w:r w:rsidRPr="001340DD">
          <w:rPr>
            <w:rFonts w:ascii="Times New Roman" w:hAnsi="Times New Roman" w:cs="Times New Roman"/>
            <w:sz w:val="20"/>
            <w:szCs w:val="20"/>
          </w:rPr>
          <w:t>Дело Гудкова</w:t>
        </w:r>
        <w:r w:rsidR="00DF5ACA">
          <w:rPr>
            <w:rFonts w:ascii="Times New Roman" w:hAnsi="Times New Roman" w:cs="Times New Roman"/>
            <w:sz w:val="20"/>
            <w:szCs w:val="20"/>
          </w:rPr>
          <w:t>»</w:t>
        </w:r>
        <w:r w:rsidRPr="001340DD">
          <w:rPr>
            <w:rFonts w:ascii="Times New Roman" w:hAnsi="Times New Roman" w:cs="Times New Roman"/>
            <w:sz w:val="20"/>
            <w:szCs w:val="20"/>
          </w:rPr>
          <w:t>: правовой анализ</w:t>
        </w:r>
      </w:hyperlink>
      <w:r w:rsidRPr="001340DD">
        <w:rPr>
          <w:rFonts w:ascii="Times New Roman" w:hAnsi="Times New Roman" w:cs="Times New Roman"/>
          <w:sz w:val="20"/>
          <w:szCs w:val="20"/>
        </w:rPr>
        <w:t> //</w:t>
      </w:r>
      <w:hyperlink r:id="rId9" w:history="1">
        <w:r w:rsidRPr="001340DD">
          <w:rPr>
            <w:rFonts w:ascii="Times New Roman" w:hAnsi="Times New Roman" w:cs="Times New Roman"/>
            <w:sz w:val="20"/>
            <w:szCs w:val="20"/>
          </w:rPr>
          <w:t> Вопросы права и политики.</w:t>
        </w:r>
      </w:hyperlink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/>
      <w:r w:rsidRPr="001340DD">
        <w:rPr>
          <w:rFonts w:ascii="Times New Roman" w:hAnsi="Times New Roman" w:cs="Times New Roman"/>
          <w:sz w:val="20"/>
          <w:szCs w:val="20"/>
        </w:rPr>
        <w:t>2012. №</w:t>
      </w:r>
      <w:r w:rsidR="00DF5ACA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4 /</w:t>
      </w:r>
      <w:r w:rsidR="00F42871">
        <w:rPr>
          <w:rFonts w:ascii="Times New Roman" w:hAnsi="Times New Roman" w:cs="Times New Roman"/>
          <w:sz w:val="20"/>
          <w:szCs w:val="20"/>
        </w:rPr>
        <w:t>/</w:t>
      </w:r>
      <w:r w:rsidRPr="001340DD">
        <w:rPr>
          <w:rFonts w:ascii="Times New Roman" w:hAnsi="Times New Roman" w:cs="Times New Roman"/>
          <w:sz w:val="20"/>
          <w:szCs w:val="20"/>
        </w:rPr>
        <w:t xml:space="preserve"> Режим доступа:</w:t>
      </w:r>
      <w:r w:rsidRPr="001340DD">
        <w:rPr>
          <w:rFonts w:ascii="Times New Roman" w:hAnsi="Times New Roman" w:cs="Times New Roman"/>
          <w:color w:val="006621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e-notabene.ru/</w:t>
      </w:r>
      <w:proofErr w:type="spellStart"/>
      <w:r w:rsidRPr="001340DD">
        <w:rPr>
          <w:rFonts w:ascii="Times New Roman" w:hAnsi="Times New Roman" w:cs="Times New Roman"/>
          <w:sz w:val="20"/>
          <w:szCs w:val="20"/>
        </w:rPr>
        <w:t>lr</w:t>
      </w:r>
      <w:proofErr w:type="spellEnd"/>
      <w:r w:rsidRPr="001340DD">
        <w:rPr>
          <w:rFonts w:ascii="Times New Roman" w:hAnsi="Times New Roman" w:cs="Times New Roman"/>
          <w:sz w:val="20"/>
          <w:szCs w:val="20"/>
        </w:rPr>
        <w:t xml:space="preserve">/article_231.html; </w:t>
      </w:r>
      <w:r w:rsidRPr="001340DD">
        <w:rPr>
          <w:rFonts w:ascii="Times New Roman" w:hAnsi="Times New Roman" w:cs="Times New Roman"/>
          <w:bCs/>
          <w:i/>
          <w:color w:val="000000" w:themeColor="text1"/>
          <w:kern w:val="36"/>
          <w:sz w:val="20"/>
          <w:szCs w:val="20"/>
        </w:rPr>
        <w:t>Она же.</w:t>
      </w:r>
      <w:r w:rsidRPr="001340DD">
        <w:rPr>
          <w:rFonts w:ascii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Возможные способы выполнения </w:t>
      </w:r>
      <w:r w:rsidRPr="001340DD">
        <w:rPr>
          <w:rFonts w:ascii="Times New Roman" w:hAnsi="Times New Roman" w:cs="Times New Roman"/>
          <w:bCs/>
          <w:kern w:val="36"/>
          <w:sz w:val="20"/>
          <w:szCs w:val="20"/>
        </w:rPr>
        <w:t>решения ЕСПЧ по делу «</w:t>
      </w:r>
      <w:proofErr w:type="spellStart"/>
      <w:r w:rsidRPr="001340DD">
        <w:rPr>
          <w:rFonts w:ascii="Times New Roman" w:hAnsi="Times New Roman" w:cs="Times New Roman"/>
          <w:bCs/>
          <w:kern w:val="36"/>
          <w:sz w:val="20"/>
          <w:szCs w:val="20"/>
        </w:rPr>
        <w:t>Анчугов</w:t>
      </w:r>
      <w:proofErr w:type="spellEnd"/>
      <w:r w:rsidRPr="001340DD">
        <w:rPr>
          <w:rFonts w:ascii="Times New Roman" w:hAnsi="Times New Roman" w:cs="Times New Roman"/>
          <w:bCs/>
          <w:kern w:val="36"/>
          <w:sz w:val="20"/>
          <w:szCs w:val="20"/>
        </w:rPr>
        <w:t xml:space="preserve"> и Гладков против России» путем толкования ч.</w:t>
      </w:r>
      <w:r w:rsidR="00DF5ACA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bCs/>
          <w:kern w:val="36"/>
          <w:sz w:val="20"/>
          <w:szCs w:val="20"/>
        </w:rPr>
        <w:t>3 ст.</w:t>
      </w:r>
      <w:r w:rsidR="00DF5ACA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AF4FC9">
        <w:rPr>
          <w:rFonts w:ascii="Times New Roman" w:hAnsi="Times New Roman" w:cs="Times New Roman"/>
          <w:bCs/>
          <w:kern w:val="36"/>
          <w:sz w:val="20"/>
          <w:szCs w:val="20"/>
        </w:rPr>
        <w:t>32 Конституции РФ //</w:t>
      </w:r>
      <w:hyperlink w:history="1">
        <w:r w:rsidR="00AB1AC1" w:rsidRPr="00F122C8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 xml:space="preserve"> Режим доступа: www.igpran.ru/articles/3909.</w:t>
        </w:r>
      </w:hyperlink>
    </w:p>
  </w:footnote>
  <w:footnote w:id="29">
    <w:p w:rsidR="00730323" w:rsidRPr="001340DD" w:rsidRDefault="00730323" w:rsidP="0016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i/>
          <w:sz w:val="20"/>
          <w:szCs w:val="20"/>
        </w:rPr>
        <w:t>Варламова Н.В.</w:t>
      </w:r>
      <w:r w:rsidRPr="001340DD">
        <w:rPr>
          <w:rFonts w:ascii="Times New Roman" w:hAnsi="Times New Roman" w:cs="Times New Roman"/>
          <w:sz w:val="20"/>
          <w:szCs w:val="20"/>
        </w:rPr>
        <w:t xml:space="preserve"> Нормативность права: проблемы интерпретации // Труды Института государства и права Российской академии наук. 2013. №</w:t>
      </w:r>
      <w:r w:rsidR="00DF5ACA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4. С.</w:t>
      </w:r>
      <w:r w:rsidR="00DF5ACA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76</w:t>
      </w:r>
      <w:r w:rsidR="00DF5ACA">
        <w:rPr>
          <w:rFonts w:ascii="Times New Roman" w:hAnsi="Times New Roman" w:cs="Times New Roman"/>
          <w:sz w:val="20"/>
          <w:szCs w:val="20"/>
        </w:rPr>
        <w:t>–</w:t>
      </w:r>
      <w:r w:rsidRPr="001340DD">
        <w:rPr>
          <w:rFonts w:ascii="Times New Roman" w:hAnsi="Times New Roman" w:cs="Times New Roman"/>
          <w:sz w:val="20"/>
          <w:szCs w:val="20"/>
        </w:rPr>
        <w:t>116.</w:t>
      </w:r>
    </w:p>
  </w:footnote>
  <w:footnote w:id="30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</w:rPr>
        <w:t>Нерсесянц</w:t>
      </w:r>
      <w:proofErr w:type="spellEnd"/>
      <w:r w:rsidRPr="001340DD">
        <w:rPr>
          <w:rFonts w:ascii="Times New Roman" w:hAnsi="Times New Roman" w:cs="Times New Roman"/>
          <w:i/>
        </w:rPr>
        <w:t xml:space="preserve"> В.С</w:t>
      </w:r>
      <w:r w:rsidRPr="001340DD">
        <w:rPr>
          <w:rFonts w:ascii="Times New Roman" w:hAnsi="Times New Roman" w:cs="Times New Roman"/>
        </w:rPr>
        <w:t>. Общая теория права и государства. С.</w:t>
      </w:r>
      <w:r w:rsidR="00531C29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 xml:space="preserve">388. </w:t>
      </w:r>
      <w:r w:rsidR="00DF5ACA">
        <w:rPr>
          <w:rFonts w:ascii="Times New Roman" w:hAnsi="Times New Roman" w:cs="Times New Roman"/>
        </w:rPr>
        <w:t xml:space="preserve">– </w:t>
      </w:r>
      <w:proofErr w:type="gramStart"/>
      <w:r w:rsidRPr="001340DD">
        <w:rPr>
          <w:rFonts w:ascii="Times New Roman" w:hAnsi="Times New Roman" w:cs="Times New Roman"/>
          <w:color w:val="000000"/>
        </w:rPr>
        <w:t>В этой связи</w:t>
      </w:r>
      <w:r w:rsidR="001340DD" w:rsidRPr="001340DD">
        <w:rPr>
          <w:rFonts w:ascii="Times New Roman" w:hAnsi="Times New Roman" w:cs="Times New Roman"/>
          <w:color w:val="000000"/>
        </w:rPr>
        <w:t xml:space="preserve"> </w:t>
      </w:r>
      <w:r w:rsidRPr="001340DD">
        <w:rPr>
          <w:rFonts w:ascii="Times New Roman" w:hAnsi="Times New Roman" w:cs="Times New Roman"/>
          <w:color w:val="000000"/>
        </w:rPr>
        <w:t>он</w:t>
      </w:r>
      <w:r w:rsidR="001340DD" w:rsidRPr="001340DD">
        <w:rPr>
          <w:rFonts w:ascii="Times New Roman" w:hAnsi="Times New Roman" w:cs="Times New Roman"/>
          <w:color w:val="000000"/>
        </w:rPr>
        <w:t xml:space="preserve"> </w:t>
      </w:r>
      <w:r w:rsidRPr="001340DD">
        <w:rPr>
          <w:rFonts w:ascii="Times New Roman" w:hAnsi="Times New Roman" w:cs="Times New Roman"/>
          <w:color w:val="000000"/>
        </w:rPr>
        <w:t>критикует Г.</w:t>
      </w:r>
      <w:r w:rsidR="00AB1AC1">
        <w:rPr>
          <w:rFonts w:ascii="Times New Roman" w:hAnsi="Times New Roman" w:cs="Times New Roman"/>
          <w:color w:val="000000"/>
        </w:rPr>
        <w:t> </w:t>
      </w:r>
      <w:proofErr w:type="spellStart"/>
      <w:r w:rsidRPr="001340DD">
        <w:rPr>
          <w:rFonts w:ascii="Times New Roman" w:hAnsi="Times New Roman" w:cs="Times New Roman"/>
          <w:color w:val="000000"/>
        </w:rPr>
        <w:t>Кельзена</w:t>
      </w:r>
      <w:proofErr w:type="spellEnd"/>
      <w:r w:rsidRPr="001340DD">
        <w:rPr>
          <w:rFonts w:ascii="Times New Roman" w:hAnsi="Times New Roman" w:cs="Times New Roman"/>
          <w:color w:val="000000"/>
        </w:rPr>
        <w:t>, у которого основание нормативности позитивного права заключается не в самом позитивном праве (не в том, что само право в целом — это единая норма права), а вне его — в некой</w:t>
      </w:r>
      <w:r w:rsidR="001340DD" w:rsidRPr="001340DD">
        <w:rPr>
          <w:rFonts w:ascii="Times New Roman" w:hAnsi="Times New Roman" w:cs="Times New Roman"/>
          <w:color w:val="000000"/>
        </w:rPr>
        <w:t xml:space="preserve"> </w:t>
      </w:r>
      <w:r w:rsidRPr="001340DD">
        <w:rPr>
          <w:rFonts w:ascii="Times New Roman" w:hAnsi="Times New Roman" w:cs="Times New Roman"/>
          <w:color w:val="000000"/>
        </w:rPr>
        <w:t>логически постулируемой «основной норме», которая не является нормой позитивного права.</w:t>
      </w:r>
      <w:proofErr w:type="gramEnd"/>
    </w:p>
  </w:footnote>
  <w:footnote w:id="31">
    <w:p w:rsidR="00730323" w:rsidRPr="001340DD" w:rsidRDefault="00730323" w:rsidP="001651A9">
      <w:pPr>
        <w:tabs>
          <w:tab w:val="left" w:pos="567"/>
          <w:tab w:val="left" w:pos="8280"/>
          <w:tab w:val="left" w:pos="9180"/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0DD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340DD">
        <w:rPr>
          <w:rFonts w:ascii="Times New Roman" w:hAnsi="Times New Roman" w:cs="Times New Roman"/>
          <w:sz w:val="20"/>
          <w:szCs w:val="20"/>
        </w:rPr>
        <w:t xml:space="preserve"> Поясняя принципиальное различие в правовом статусе физического лица и государственного органа,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Г.</w:t>
      </w:r>
      <w:r w:rsidR="00507AE0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1340DD">
        <w:rPr>
          <w:rFonts w:ascii="Times New Roman" w:hAnsi="Times New Roman" w:cs="Times New Roman"/>
          <w:sz w:val="20"/>
          <w:szCs w:val="20"/>
        </w:rPr>
        <w:t>К</w:t>
      </w:r>
      <w:r w:rsidR="00531C29">
        <w:rPr>
          <w:rFonts w:ascii="Times New Roman" w:hAnsi="Times New Roman" w:cs="Times New Roman"/>
          <w:sz w:val="20"/>
          <w:szCs w:val="20"/>
        </w:rPr>
        <w:t>ельзен</w:t>
      </w:r>
      <w:proofErr w:type="spellEnd"/>
      <w:r w:rsidR="00531C29">
        <w:rPr>
          <w:rFonts w:ascii="Times New Roman" w:hAnsi="Times New Roman" w:cs="Times New Roman"/>
          <w:sz w:val="20"/>
          <w:szCs w:val="20"/>
        </w:rPr>
        <w:t xml:space="preserve"> писал: </w:t>
      </w:r>
      <w:proofErr w:type="gramStart"/>
      <w:r w:rsidR="00531C29">
        <w:rPr>
          <w:rFonts w:ascii="Times New Roman" w:hAnsi="Times New Roman" w:cs="Times New Roman"/>
          <w:sz w:val="20"/>
          <w:szCs w:val="20"/>
        </w:rPr>
        <w:t>«Физическому лицу</w:t>
      </w:r>
      <w:r w:rsidRPr="001340DD">
        <w:rPr>
          <w:rFonts w:ascii="Times New Roman" w:hAnsi="Times New Roman" w:cs="Times New Roman"/>
          <w:sz w:val="20"/>
          <w:szCs w:val="20"/>
        </w:rPr>
        <w:t>…</w:t>
      </w:r>
      <w:r w:rsidR="00531C29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 xml:space="preserve">разрешено делать все, что не запрещено правопорядком, тогда как государству, т.е. физическому лицу, выступающему в качестве органа государства, разрешено делать только то, на что его </w:t>
      </w:r>
      <w:r w:rsidRPr="001340DD">
        <w:rPr>
          <w:rFonts w:ascii="Times New Roman" w:hAnsi="Times New Roman" w:cs="Times New Roman"/>
          <w:i/>
          <w:sz w:val="20"/>
          <w:szCs w:val="20"/>
        </w:rPr>
        <w:t>непосредственно</w:t>
      </w:r>
      <w:r w:rsidRPr="001340DD">
        <w:rPr>
          <w:rFonts w:ascii="Times New Roman" w:hAnsi="Times New Roman" w:cs="Times New Roman"/>
          <w:sz w:val="20"/>
          <w:szCs w:val="20"/>
        </w:rPr>
        <w:t xml:space="preserve"> (курсив мой</w:t>
      </w:r>
      <w:r w:rsidR="002A45C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549BB">
        <w:rPr>
          <w:rFonts w:ascii="Times New Roman" w:hAnsi="Times New Roman" w:cs="Times New Roman"/>
          <w:sz w:val="20"/>
          <w:szCs w:val="20"/>
        </w:rPr>
        <w:t xml:space="preserve"> – </w:t>
      </w:r>
      <w:r w:rsidRPr="001340DD">
        <w:rPr>
          <w:rFonts w:ascii="Times New Roman" w:hAnsi="Times New Roman" w:cs="Times New Roman"/>
          <w:i/>
          <w:sz w:val="20"/>
          <w:szCs w:val="20"/>
        </w:rPr>
        <w:t>В.Л.</w:t>
      </w:r>
      <w:r w:rsidRPr="001340DD">
        <w:rPr>
          <w:rFonts w:ascii="Times New Roman" w:hAnsi="Times New Roman" w:cs="Times New Roman"/>
          <w:sz w:val="20"/>
          <w:szCs w:val="20"/>
        </w:rPr>
        <w:t>) уполномочивает правопорядок. Поэтому с точки зрения законодательной техники ненужно запрещать что-либо государственным органам,</w:t>
      </w:r>
      <w:r w:rsidR="00B549BB">
        <w:rPr>
          <w:rFonts w:ascii="Times New Roman" w:hAnsi="Times New Roman" w:cs="Times New Roman"/>
          <w:sz w:val="20"/>
          <w:szCs w:val="20"/>
        </w:rPr>
        <w:t xml:space="preserve"> – </w:t>
      </w:r>
      <w:r w:rsidR="00531C29">
        <w:rPr>
          <w:rFonts w:ascii="Times New Roman" w:hAnsi="Times New Roman" w:cs="Times New Roman"/>
          <w:sz w:val="20"/>
          <w:szCs w:val="20"/>
        </w:rPr>
        <w:t>достаточно не разрешать. …</w:t>
      </w:r>
      <w:proofErr w:type="gramStart"/>
      <w:r w:rsidRPr="001340DD">
        <w:rPr>
          <w:rFonts w:ascii="Times New Roman" w:hAnsi="Times New Roman" w:cs="Times New Roman"/>
          <w:sz w:val="20"/>
          <w:szCs w:val="20"/>
        </w:rPr>
        <w:t>Устанавливать запрет на осуществление органом определенных действий нужно лишь тогда, когда</w:t>
      </w:r>
      <w:r w:rsidR="001340DD" w:rsidRPr="001340DD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имеется необходимость ограничить ранее данное разрешение» (</w:t>
      </w:r>
      <w:proofErr w:type="spellStart"/>
      <w:r w:rsidRPr="001340DD">
        <w:rPr>
          <w:rFonts w:ascii="Times New Roman" w:hAnsi="Times New Roman" w:cs="Times New Roman"/>
          <w:i/>
          <w:sz w:val="20"/>
          <w:szCs w:val="20"/>
        </w:rPr>
        <w:t>Кельзен</w:t>
      </w:r>
      <w:proofErr w:type="spellEnd"/>
      <w:r w:rsidRPr="001340DD">
        <w:rPr>
          <w:rFonts w:ascii="Times New Roman" w:hAnsi="Times New Roman" w:cs="Times New Roman"/>
          <w:i/>
          <w:sz w:val="20"/>
          <w:szCs w:val="20"/>
        </w:rPr>
        <w:t xml:space="preserve"> Г.</w:t>
      </w:r>
      <w:r w:rsidRPr="001340DD">
        <w:rPr>
          <w:rFonts w:ascii="Times New Roman" w:hAnsi="Times New Roman" w:cs="Times New Roman"/>
          <w:sz w:val="20"/>
          <w:szCs w:val="20"/>
        </w:rPr>
        <w:t xml:space="preserve"> Общее учение о праве и государстве // Хрестоматия по конституционному праву / Сост.: </w:t>
      </w:r>
      <w:r w:rsidR="002A45CF" w:rsidRPr="001340DD">
        <w:rPr>
          <w:rFonts w:ascii="Times New Roman" w:hAnsi="Times New Roman" w:cs="Times New Roman"/>
          <w:sz w:val="20"/>
          <w:szCs w:val="20"/>
        </w:rPr>
        <w:t>Н.А</w:t>
      </w:r>
      <w:r w:rsidR="002A45CF">
        <w:rPr>
          <w:rFonts w:ascii="Times New Roman" w:hAnsi="Times New Roman" w:cs="Times New Roman"/>
          <w:sz w:val="20"/>
          <w:szCs w:val="20"/>
        </w:rPr>
        <w:t>.</w:t>
      </w:r>
      <w:r w:rsidR="00507AE0">
        <w:rPr>
          <w:rFonts w:ascii="Times New Roman" w:hAnsi="Times New Roman" w:cs="Times New Roman"/>
          <w:sz w:val="20"/>
          <w:szCs w:val="20"/>
        </w:rPr>
        <w:t> </w:t>
      </w:r>
      <w:r w:rsidRPr="001340DD">
        <w:rPr>
          <w:rFonts w:ascii="Times New Roman" w:hAnsi="Times New Roman" w:cs="Times New Roman"/>
          <w:sz w:val="20"/>
          <w:szCs w:val="20"/>
        </w:rPr>
        <w:t xml:space="preserve">Богданова, </w:t>
      </w:r>
      <w:r w:rsidR="002A45CF" w:rsidRPr="001340DD">
        <w:rPr>
          <w:rFonts w:ascii="Times New Roman" w:hAnsi="Times New Roman" w:cs="Times New Roman"/>
          <w:sz w:val="20"/>
          <w:szCs w:val="20"/>
        </w:rPr>
        <w:t>Д.Г.</w:t>
      </w:r>
      <w:r w:rsidR="00507AE0">
        <w:rPr>
          <w:rFonts w:ascii="Times New Roman" w:hAnsi="Times New Roman" w:cs="Times New Roman"/>
          <w:sz w:val="20"/>
          <w:szCs w:val="20"/>
        </w:rPr>
        <w:t> </w:t>
      </w:r>
      <w:r w:rsidRPr="001340DD">
        <w:rPr>
          <w:rFonts w:ascii="Times New Roman" w:hAnsi="Times New Roman" w:cs="Times New Roman"/>
          <w:sz w:val="20"/>
          <w:szCs w:val="20"/>
        </w:rPr>
        <w:t>Шустров</w:t>
      </w:r>
      <w:r w:rsidR="002A45C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340DD">
        <w:rPr>
          <w:rFonts w:ascii="Times New Roman" w:hAnsi="Times New Roman" w:cs="Times New Roman"/>
          <w:sz w:val="20"/>
          <w:szCs w:val="20"/>
        </w:rPr>
        <w:t xml:space="preserve"> М., 2012. </w:t>
      </w:r>
      <w:proofErr w:type="gramStart"/>
      <w:r w:rsidRPr="001340DD">
        <w:rPr>
          <w:rFonts w:ascii="Times New Roman" w:hAnsi="Times New Roman" w:cs="Times New Roman"/>
          <w:sz w:val="20"/>
          <w:szCs w:val="20"/>
        </w:rPr>
        <w:t>С.</w:t>
      </w:r>
      <w:r w:rsidR="002A45CF">
        <w:rPr>
          <w:rFonts w:ascii="Times New Roman" w:hAnsi="Times New Roman" w:cs="Times New Roman"/>
          <w:sz w:val="20"/>
          <w:szCs w:val="20"/>
        </w:rPr>
        <w:t xml:space="preserve"> </w:t>
      </w:r>
      <w:r w:rsidRPr="001340DD">
        <w:rPr>
          <w:rFonts w:ascii="Times New Roman" w:hAnsi="Times New Roman" w:cs="Times New Roman"/>
          <w:sz w:val="20"/>
          <w:szCs w:val="20"/>
        </w:rPr>
        <w:t>618).</w:t>
      </w:r>
      <w:proofErr w:type="gramEnd"/>
    </w:p>
  </w:footnote>
  <w:footnote w:id="32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</w:t>
      </w:r>
      <w:proofErr w:type="spellStart"/>
      <w:r w:rsidRPr="001340DD">
        <w:rPr>
          <w:rFonts w:ascii="Times New Roman" w:hAnsi="Times New Roman" w:cs="Times New Roman"/>
          <w:i/>
        </w:rPr>
        <w:t>Дождев</w:t>
      </w:r>
      <w:proofErr w:type="spellEnd"/>
      <w:r w:rsidRPr="001340DD">
        <w:rPr>
          <w:rFonts w:ascii="Times New Roman" w:hAnsi="Times New Roman" w:cs="Times New Roman"/>
          <w:i/>
        </w:rPr>
        <w:t xml:space="preserve"> Д.В.</w:t>
      </w:r>
      <w:r w:rsidRPr="001340DD">
        <w:rPr>
          <w:rFonts w:ascii="Times New Roman" w:hAnsi="Times New Roman" w:cs="Times New Roman"/>
        </w:rPr>
        <w:t xml:space="preserve"> Принцип добросовестности в гражданском праве // Принцип формального равенства и взаимное признание права. М., 2016. С.</w:t>
      </w:r>
      <w:r w:rsidR="002A45CF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159.</w:t>
      </w:r>
    </w:p>
  </w:footnote>
  <w:footnote w:id="33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Там же. С.</w:t>
      </w:r>
      <w:r w:rsidR="002A45CF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159.</w:t>
      </w:r>
    </w:p>
  </w:footnote>
  <w:footnote w:id="34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Там же. С.</w:t>
      </w:r>
      <w:r w:rsidR="00786552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156.</w:t>
      </w:r>
    </w:p>
  </w:footnote>
  <w:footnote w:id="35">
    <w:p w:rsidR="00730323" w:rsidRPr="001340DD" w:rsidRDefault="00730323" w:rsidP="001651A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40DD">
        <w:rPr>
          <w:rStyle w:val="a4"/>
          <w:rFonts w:ascii="Times New Roman" w:hAnsi="Times New Roman" w:cs="Times New Roman"/>
        </w:rPr>
        <w:footnoteRef/>
      </w:r>
      <w:r w:rsidRPr="001340DD">
        <w:rPr>
          <w:rFonts w:ascii="Times New Roman" w:hAnsi="Times New Roman" w:cs="Times New Roman"/>
        </w:rPr>
        <w:t xml:space="preserve"> Там же. С.</w:t>
      </w:r>
      <w:r w:rsidR="00786552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</w:rPr>
        <w:t>162.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174936"/>
      <w:docPartObj>
        <w:docPartGallery w:val="Page Numbers (Top of Page)"/>
        <w:docPartUnique/>
      </w:docPartObj>
    </w:sdtPr>
    <w:sdtEndPr/>
    <w:sdtContent>
      <w:p w:rsidR="001340DD" w:rsidRDefault="001340D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6C2">
          <w:rPr>
            <w:noProof/>
          </w:rPr>
          <w:t>2</w:t>
        </w:r>
        <w:r>
          <w:fldChar w:fldCharType="end"/>
        </w:r>
      </w:p>
    </w:sdtContent>
  </w:sdt>
  <w:p w:rsidR="001340DD" w:rsidRDefault="001340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7E"/>
    <w:rsid w:val="00002239"/>
    <w:rsid w:val="00016AAB"/>
    <w:rsid w:val="00032B95"/>
    <w:rsid w:val="00041661"/>
    <w:rsid w:val="00052D73"/>
    <w:rsid w:val="00055942"/>
    <w:rsid w:val="0006030D"/>
    <w:rsid w:val="000623DE"/>
    <w:rsid w:val="000B2F1B"/>
    <w:rsid w:val="000D4F55"/>
    <w:rsid w:val="001340DD"/>
    <w:rsid w:val="00140ACF"/>
    <w:rsid w:val="001651A9"/>
    <w:rsid w:val="00195D6A"/>
    <w:rsid w:val="001B379C"/>
    <w:rsid w:val="001D2FC2"/>
    <w:rsid w:val="001D48F5"/>
    <w:rsid w:val="001E3795"/>
    <w:rsid w:val="001E7A88"/>
    <w:rsid w:val="00203623"/>
    <w:rsid w:val="00212F4F"/>
    <w:rsid w:val="0022656A"/>
    <w:rsid w:val="00252393"/>
    <w:rsid w:val="00256294"/>
    <w:rsid w:val="002725FA"/>
    <w:rsid w:val="0027522C"/>
    <w:rsid w:val="002922D6"/>
    <w:rsid w:val="002941BF"/>
    <w:rsid w:val="002974E6"/>
    <w:rsid w:val="002A3BBA"/>
    <w:rsid w:val="002A45CF"/>
    <w:rsid w:val="002B7060"/>
    <w:rsid w:val="002F6E13"/>
    <w:rsid w:val="00311906"/>
    <w:rsid w:val="00313EB4"/>
    <w:rsid w:val="003305A0"/>
    <w:rsid w:val="0034607A"/>
    <w:rsid w:val="0037713E"/>
    <w:rsid w:val="003B4601"/>
    <w:rsid w:val="003B4CF4"/>
    <w:rsid w:val="003B4D31"/>
    <w:rsid w:val="003D2D75"/>
    <w:rsid w:val="003D4635"/>
    <w:rsid w:val="003D7CE3"/>
    <w:rsid w:val="003F577A"/>
    <w:rsid w:val="00404D8C"/>
    <w:rsid w:val="00407955"/>
    <w:rsid w:val="00426C42"/>
    <w:rsid w:val="00453404"/>
    <w:rsid w:val="00453923"/>
    <w:rsid w:val="00470D83"/>
    <w:rsid w:val="004B0AA4"/>
    <w:rsid w:val="004B10F8"/>
    <w:rsid w:val="004B155F"/>
    <w:rsid w:val="004C4DAD"/>
    <w:rsid w:val="004C5621"/>
    <w:rsid w:val="004E20E5"/>
    <w:rsid w:val="004E340A"/>
    <w:rsid w:val="004F2A9C"/>
    <w:rsid w:val="00501A94"/>
    <w:rsid w:val="00507AE0"/>
    <w:rsid w:val="005141A7"/>
    <w:rsid w:val="005256C2"/>
    <w:rsid w:val="00531C29"/>
    <w:rsid w:val="005374E6"/>
    <w:rsid w:val="005416DE"/>
    <w:rsid w:val="00550811"/>
    <w:rsid w:val="00566148"/>
    <w:rsid w:val="00582938"/>
    <w:rsid w:val="00597A31"/>
    <w:rsid w:val="005D4A94"/>
    <w:rsid w:val="005E188E"/>
    <w:rsid w:val="005E5E67"/>
    <w:rsid w:val="0060411C"/>
    <w:rsid w:val="0061068F"/>
    <w:rsid w:val="00652F45"/>
    <w:rsid w:val="0065367E"/>
    <w:rsid w:val="00660778"/>
    <w:rsid w:val="00661FD9"/>
    <w:rsid w:val="006A12E9"/>
    <w:rsid w:val="006D01B0"/>
    <w:rsid w:val="006E2B57"/>
    <w:rsid w:val="006E4641"/>
    <w:rsid w:val="00702C43"/>
    <w:rsid w:val="00720DC3"/>
    <w:rsid w:val="00730323"/>
    <w:rsid w:val="00735C63"/>
    <w:rsid w:val="007452DA"/>
    <w:rsid w:val="007522C0"/>
    <w:rsid w:val="00755E86"/>
    <w:rsid w:val="00756709"/>
    <w:rsid w:val="00761CE7"/>
    <w:rsid w:val="00765394"/>
    <w:rsid w:val="00775A10"/>
    <w:rsid w:val="00786552"/>
    <w:rsid w:val="00794B13"/>
    <w:rsid w:val="00794D23"/>
    <w:rsid w:val="007D1ABE"/>
    <w:rsid w:val="007D6201"/>
    <w:rsid w:val="007E26E9"/>
    <w:rsid w:val="00810404"/>
    <w:rsid w:val="008316E9"/>
    <w:rsid w:val="0084550B"/>
    <w:rsid w:val="008573C9"/>
    <w:rsid w:val="00870B28"/>
    <w:rsid w:val="00882AC3"/>
    <w:rsid w:val="008B234B"/>
    <w:rsid w:val="008B4DF0"/>
    <w:rsid w:val="008E7DF9"/>
    <w:rsid w:val="008F1117"/>
    <w:rsid w:val="008F6AB1"/>
    <w:rsid w:val="00905D26"/>
    <w:rsid w:val="00915DA0"/>
    <w:rsid w:val="00927041"/>
    <w:rsid w:val="009729BF"/>
    <w:rsid w:val="00993C0F"/>
    <w:rsid w:val="009A0227"/>
    <w:rsid w:val="009A6689"/>
    <w:rsid w:val="009C66F6"/>
    <w:rsid w:val="009E4CA7"/>
    <w:rsid w:val="009F7FF3"/>
    <w:rsid w:val="00A00DCE"/>
    <w:rsid w:val="00A02989"/>
    <w:rsid w:val="00A03D3F"/>
    <w:rsid w:val="00A11101"/>
    <w:rsid w:val="00A116B1"/>
    <w:rsid w:val="00A15AB4"/>
    <w:rsid w:val="00A444CC"/>
    <w:rsid w:val="00A50A3D"/>
    <w:rsid w:val="00A53AE6"/>
    <w:rsid w:val="00A6699B"/>
    <w:rsid w:val="00A726DB"/>
    <w:rsid w:val="00A96225"/>
    <w:rsid w:val="00AA1873"/>
    <w:rsid w:val="00AA4BB7"/>
    <w:rsid w:val="00AA6B64"/>
    <w:rsid w:val="00AB1AC1"/>
    <w:rsid w:val="00AC5515"/>
    <w:rsid w:val="00AE017A"/>
    <w:rsid w:val="00AE5804"/>
    <w:rsid w:val="00AF2D55"/>
    <w:rsid w:val="00AF4FC9"/>
    <w:rsid w:val="00B119CD"/>
    <w:rsid w:val="00B212E1"/>
    <w:rsid w:val="00B353A7"/>
    <w:rsid w:val="00B35E8E"/>
    <w:rsid w:val="00B4557D"/>
    <w:rsid w:val="00B50C53"/>
    <w:rsid w:val="00B51EB6"/>
    <w:rsid w:val="00B549BB"/>
    <w:rsid w:val="00B54D32"/>
    <w:rsid w:val="00B638D2"/>
    <w:rsid w:val="00B736BE"/>
    <w:rsid w:val="00B86AD8"/>
    <w:rsid w:val="00B969AE"/>
    <w:rsid w:val="00BE3798"/>
    <w:rsid w:val="00BE62AC"/>
    <w:rsid w:val="00C07594"/>
    <w:rsid w:val="00C356D7"/>
    <w:rsid w:val="00C42ABE"/>
    <w:rsid w:val="00C60F28"/>
    <w:rsid w:val="00C61986"/>
    <w:rsid w:val="00C727F8"/>
    <w:rsid w:val="00C76012"/>
    <w:rsid w:val="00C91E27"/>
    <w:rsid w:val="00CA37C4"/>
    <w:rsid w:val="00CA4D94"/>
    <w:rsid w:val="00CB74A6"/>
    <w:rsid w:val="00CC215C"/>
    <w:rsid w:val="00CF3169"/>
    <w:rsid w:val="00D03840"/>
    <w:rsid w:val="00D0541B"/>
    <w:rsid w:val="00D060C5"/>
    <w:rsid w:val="00D06639"/>
    <w:rsid w:val="00D323FC"/>
    <w:rsid w:val="00D343D1"/>
    <w:rsid w:val="00D60782"/>
    <w:rsid w:val="00D67AAC"/>
    <w:rsid w:val="00D9124B"/>
    <w:rsid w:val="00D93A06"/>
    <w:rsid w:val="00D9571C"/>
    <w:rsid w:val="00DB08C2"/>
    <w:rsid w:val="00DE1DF0"/>
    <w:rsid w:val="00DF5ACA"/>
    <w:rsid w:val="00E21056"/>
    <w:rsid w:val="00E407A5"/>
    <w:rsid w:val="00E4322F"/>
    <w:rsid w:val="00E77696"/>
    <w:rsid w:val="00E815F7"/>
    <w:rsid w:val="00E8378D"/>
    <w:rsid w:val="00E84E9D"/>
    <w:rsid w:val="00E85201"/>
    <w:rsid w:val="00E86269"/>
    <w:rsid w:val="00E9718B"/>
    <w:rsid w:val="00EF3D64"/>
    <w:rsid w:val="00EF6A99"/>
    <w:rsid w:val="00F122C8"/>
    <w:rsid w:val="00F1347F"/>
    <w:rsid w:val="00F1589B"/>
    <w:rsid w:val="00F15D38"/>
    <w:rsid w:val="00F42871"/>
    <w:rsid w:val="00F440F9"/>
    <w:rsid w:val="00F63B05"/>
    <w:rsid w:val="00F678C4"/>
    <w:rsid w:val="00F774B6"/>
    <w:rsid w:val="00F77C07"/>
    <w:rsid w:val="00F84A3C"/>
    <w:rsid w:val="00F918D8"/>
    <w:rsid w:val="00FA123C"/>
    <w:rsid w:val="00FA23F2"/>
    <w:rsid w:val="00FC503D"/>
    <w:rsid w:val="00FC6DB5"/>
    <w:rsid w:val="00FD729B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730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367E"/>
  </w:style>
  <w:style w:type="character" w:styleId="a4">
    <w:name w:val="footnote reference"/>
    <w:aliases w:val="JFR-Fußnotenzeichen,Appel note de bas de page,-E Fußnotenzeichen,MZ-Fußnotenzeichen,Знак сноски 1,Знак сноски-FN"/>
    <w:basedOn w:val="a0"/>
    <w:unhideWhenUsed/>
    <w:qFormat/>
    <w:rsid w:val="0065367E"/>
    <w:rPr>
      <w:vertAlign w:val="superscript"/>
    </w:rPr>
  </w:style>
  <w:style w:type="paragraph" w:styleId="a5">
    <w:name w:val="footnote text"/>
    <w:aliases w:val="Footnote Text Char Знак Знак,Footnote Text Char Знак,Текст сноски Знак Знак Знак Знак,Geneva 9,Font: Geneva 9,Boston 10,f,Footnote Text Char Char Char Char,FA,FA Знак Знак Знак Знак,Fußnote,-E Fußnotentext,Fußnotentext Ursprung,footnote te"/>
    <w:basedOn w:val="a"/>
    <w:link w:val="1"/>
    <w:unhideWhenUsed/>
    <w:qFormat/>
    <w:rsid w:val="0065367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rsid w:val="0065367E"/>
    <w:rPr>
      <w:sz w:val="20"/>
      <w:szCs w:val="20"/>
    </w:rPr>
  </w:style>
  <w:style w:type="character" w:customStyle="1" w:styleId="1">
    <w:name w:val="Текст сноски Знак1"/>
    <w:aliases w:val="Footnote Text Char Знак Знак Знак,Footnote Text Char Знак Знак1,Текст сноски Знак Знак Знак Знак Знак,Geneva 9 Знак,Font: Geneva 9 Знак,Boston 10 Знак,f Знак,Footnote Text Char Char Char Char Знак,FA Знак,FA Знак Знак Знак Знак Знак"/>
    <w:basedOn w:val="a0"/>
    <w:link w:val="a5"/>
    <w:rsid w:val="0065367E"/>
    <w:rPr>
      <w:sz w:val="20"/>
      <w:szCs w:val="20"/>
    </w:rPr>
  </w:style>
  <w:style w:type="character" w:customStyle="1" w:styleId="apple-converted-space">
    <w:name w:val="apple-converted-space"/>
    <w:rsid w:val="0065367E"/>
  </w:style>
  <w:style w:type="character" w:styleId="a7">
    <w:name w:val="Hyperlink"/>
    <w:basedOn w:val="a0"/>
    <w:rsid w:val="0065367E"/>
    <w:rPr>
      <w:strike w:val="0"/>
      <w:dstrike w:val="0"/>
      <w:color w:val="0048BB"/>
      <w:u w:val="none"/>
      <w:effect w:val="none"/>
    </w:rPr>
  </w:style>
  <w:style w:type="character" w:customStyle="1" w:styleId="serp-urlmark">
    <w:name w:val="serp-url__mark"/>
    <w:basedOn w:val="a0"/>
    <w:rsid w:val="0065367E"/>
  </w:style>
  <w:style w:type="character" w:customStyle="1" w:styleId="serp-urlitem">
    <w:name w:val="serp-url__item"/>
    <w:basedOn w:val="a0"/>
    <w:rsid w:val="0065367E"/>
  </w:style>
  <w:style w:type="paragraph" w:styleId="a8">
    <w:name w:val="Normal (Web)"/>
    <w:basedOn w:val="a"/>
    <w:uiPriority w:val="99"/>
    <w:rsid w:val="0065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9"/>
    <w:next w:val="a9"/>
    <w:rsid w:val="0065367E"/>
    <w:pPr>
      <w:pageBreakBefore/>
      <w:autoSpaceDE w:val="0"/>
      <w:autoSpaceDN w:val="0"/>
      <w:adjustRightInd w:val="0"/>
      <w:spacing w:after="0" w:line="260" w:lineRule="atLeast"/>
      <w:jc w:val="center"/>
    </w:pPr>
    <w:rPr>
      <w:rFonts w:ascii="Journal" w:eastAsia="Times New Roman" w:hAnsi="Journal" w:cs="Times New Roman"/>
      <w:b/>
      <w:bCs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5367E"/>
    <w:pPr>
      <w:spacing w:after="0" w:line="239" w:lineRule="auto"/>
      <w:ind w:firstLine="48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65367E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65367E"/>
    <w:rPr>
      <w:rFonts w:ascii="Calibri" w:eastAsia="Calibri" w:hAnsi="Calibri" w:cs="Calibri"/>
      <w:color w:val="000000"/>
      <w:sz w:val="14"/>
      <w:vertAlign w:val="superscript"/>
    </w:rPr>
  </w:style>
  <w:style w:type="paragraph" w:styleId="a9">
    <w:name w:val="Body Text"/>
    <w:basedOn w:val="a"/>
    <w:link w:val="aa"/>
    <w:uiPriority w:val="99"/>
    <w:semiHidden/>
    <w:unhideWhenUsed/>
    <w:rsid w:val="006536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5367E"/>
  </w:style>
  <w:style w:type="character" w:customStyle="1" w:styleId="20">
    <w:name w:val="Заголовок 2 Знак"/>
    <w:basedOn w:val="a0"/>
    <w:link w:val="2"/>
    <w:uiPriority w:val="9"/>
    <w:rsid w:val="00730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730323"/>
  </w:style>
  <w:style w:type="paragraph" w:styleId="ab">
    <w:name w:val="header"/>
    <w:basedOn w:val="a"/>
    <w:link w:val="ac"/>
    <w:uiPriority w:val="99"/>
    <w:unhideWhenUsed/>
    <w:rsid w:val="0013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40DD"/>
  </w:style>
  <w:style w:type="paragraph" w:styleId="ad">
    <w:name w:val="footer"/>
    <w:basedOn w:val="a"/>
    <w:link w:val="ae"/>
    <w:uiPriority w:val="99"/>
    <w:unhideWhenUsed/>
    <w:rsid w:val="0013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40DD"/>
  </w:style>
  <w:style w:type="paragraph" w:styleId="af">
    <w:name w:val="Balloon Text"/>
    <w:basedOn w:val="a"/>
    <w:link w:val="af0"/>
    <w:uiPriority w:val="99"/>
    <w:semiHidden/>
    <w:unhideWhenUsed/>
    <w:rsid w:val="00EF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730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367E"/>
  </w:style>
  <w:style w:type="character" w:styleId="a4">
    <w:name w:val="footnote reference"/>
    <w:aliases w:val="JFR-Fußnotenzeichen,Appel note de bas de page,-E Fußnotenzeichen,MZ-Fußnotenzeichen,Знак сноски 1,Знак сноски-FN"/>
    <w:basedOn w:val="a0"/>
    <w:unhideWhenUsed/>
    <w:qFormat/>
    <w:rsid w:val="0065367E"/>
    <w:rPr>
      <w:vertAlign w:val="superscript"/>
    </w:rPr>
  </w:style>
  <w:style w:type="paragraph" w:styleId="a5">
    <w:name w:val="footnote text"/>
    <w:aliases w:val="Footnote Text Char Знак Знак,Footnote Text Char Знак,Текст сноски Знак Знак Знак Знак,Geneva 9,Font: Geneva 9,Boston 10,f,Footnote Text Char Char Char Char,FA,FA Знак Знак Знак Знак,Fußnote,-E Fußnotentext,Fußnotentext Ursprung,footnote te"/>
    <w:basedOn w:val="a"/>
    <w:link w:val="1"/>
    <w:unhideWhenUsed/>
    <w:qFormat/>
    <w:rsid w:val="0065367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rsid w:val="0065367E"/>
    <w:rPr>
      <w:sz w:val="20"/>
      <w:szCs w:val="20"/>
    </w:rPr>
  </w:style>
  <w:style w:type="character" w:customStyle="1" w:styleId="1">
    <w:name w:val="Текст сноски Знак1"/>
    <w:aliases w:val="Footnote Text Char Знак Знак Знак,Footnote Text Char Знак Знак1,Текст сноски Знак Знак Знак Знак Знак,Geneva 9 Знак,Font: Geneva 9 Знак,Boston 10 Знак,f Знак,Footnote Text Char Char Char Char Знак,FA Знак,FA Знак Знак Знак Знак Знак"/>
    <w:basedOn w:val="a0"/>
    <w:link w:val="a5"/>
    <w:rsid w:val="0065367E"/>
    <w:rPr>
      <w:sz w:val="20"/>
      <w:szCs w:val="20"/>
    </w:rPr>
  </w:style>
  <w:style w:type="character" w:customStyle="1" w:styleId="apple-converted-space">
    <w:name w:val="apple-converted-space"/>
    <w:rsid w:val="0065367E"/>
  </w:style>
  <w:style w:type="character" w:styleId="a7">
    <w:name w:val="Hyperlink"/>
    <w:basedOn w:val="a0"/>
    <w:rsid w:val="0065367E"/>
    <w:rPr>
      <w:strike w:val="0"/>
      <w:dstrike w:val="0"/>
      <w:color w:val="0048BB"/>
      <w:u w:val="none"/>
      <w:effect w:val="none"/>
    </w:rPr>
  </w:style>
  <w:style w:type="character" w:customStyle="1" w:styleId="serp-urlmark">
    <w:name w:val="serp-url__mark"/>
    <w:basedOn w:val="a0"/>
    <w:rsid w:val="0065367E"/>
  </w:style>
  <w:style w:type="character" w:customStyle="1" w:styleId="serp-urlitem">
    <w:name w:val="serp-url__item"/>
    <w:basedOn w:val="a0"/>
    <w:rsid w:val="0065367E"/>
  </w:style>
  <w:style w:type="paragraph" w:styleId="a8">
    <w:name w:val="Normal (Web)"/>
    <w:basedOn w:val="a"/>
    <w:uiPriority w:val="99"/>
    <w:rsid w:val="0065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9"/>
    <w:next w:val="a9"/>
    <w:rsid w:val="0065367E"/>
    <w:pPr>
      <w:pageBreakBefore/>
      <w:autoSpaceDE w:val="0"/>
      <w:autoSpaceDN w:val="0"/>
      <w:adjustRightInd w:val="0"/>
      <w:spacing w:after="0" w:line="260" w:lineRule="atLeast"/>
      <w:jc w:val="center"/>
    </w:pPr>
    <w:rPr>
      <w:rFonts w:ascii="Journal" w:eastAsia="Times New Roman" w:hAnsi="Journal" w:cs="Times New Roman"/>
      <w:b/>
      <w:bCs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5367E"/>
    <w:pPr>
      <w:spacing w:after="0" w:line="239" w:lineRule="auto"/>
      <w:ind w:firstLine="48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65367E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65367E"/>
    <w:rPr>
      <w:rFonts w:ascii="Calibri" w:eastAsia="Calibri" w:hAnsi="Calibri" w:cs="Calibri"/>
      <w:color w:val="000000"/>
      <w:sz w:val="14"/>
      <w:vertAlign w:val="superscript"/>
    </w:rPr>
  </w:style>
  <w:style w:type="paragraph" w:styleId="a9">
    <w:name w:val="Body Text"/>
    <w:basedOn w:val="a"/>
    <w:link w:val="aa"/>
    <w:uiPriority w:val="99"/>
    <w:semiHidden/>
    <w:unhideWhenUsed/>
    <w:rsid w:val="006536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5367E"/>
  </w:style>
  <w:style w:type="character" w:customStyle="1" w:styleId="20">
    <w:name w:val="Заголовок 2 Знак"/>
    <w:basedOn w:val="a0"/>
    <w:link w:val="2"/>
    <w:uiPriority w:val="9"/>
    <w:rsid w:val="00730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730323"/>
  </w:style>
  <w:style w:type="paragraph" w:styleId="ab">
    <w:name w:val="header"/>
    <w:basedOn w:val="a"/>
    <w:link w:val="ac"/>
    <w:uiPriority w:val="99"/>
    <w:unhideWhenUsed/>
    <w:rsid w:val="0013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40DD"/>
  </w:style>
  <w:style w:type="paragraph" w:styleId="ad">
    <w:name w:val="footer"/>
    <w:basedOn w:val="a"/>
    <w:link w:val="ae"/>
    <w:uiPriority w:val="99"/>
    <w:unhideWhenUsed/>
    <w:rsid w:val="0013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40DD"/>
  </w:style>
  <w:style w:type="paragraph" w:styleId="af">
    <w:name w:val="Balloon Text"/>
    <w:basedOn w:val="a"/>
    <w:link w:val="af0"/>
    <w:uiPriority w:val="99"/>
    <w:semiHidden/>
    <w:unhideWhenUsed/>
    <w:rsid w:val="00EF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4%D0%B5%D1%8F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-notabene.ru/lr/article_231.html" TargetMode="External"/><Relationship Id="rId3" Type="http://schemas.openxmlformats.org/officeDocument/2006/relationships/hyperlink" Target="http://www.igpran.ru/public/articles/Lapaeva.Monografiya2012.pdf" TargetMode="External"/><Relationship Id="rId7" Type="http://schemas.openxmlformats.org/officeDocument/2006/relationships/hyperlink" Target="http://www.rg.ru/2003/10/31/sud-doc.html" TargetMode="External"/><Relationship Id="rId2" Type="http://schemas.openxmlformats.org/officeDocument/2006/relationships/hyperlink" Target="http://www.igpran.ru/public/" TargetMode="External"/><Relationship Id="rId1" Type="http://schemas.openxmlformats.org/officeDocument/2006/relationships/hyperlink" Target="http://www.igpran.ru/" TargetMode="External"/><Relationship Id="rId6" Type="http://schemas.openxmlformats.org/officeDocument/2006/relationships/hyperlink" Target="http://www.center-bereg.ru/o864.html" TargetMode="External"/><Relationship Id="rId5" Type="http://schemas.openxmlformats.org/officeDocument/2006/relationships/hyperlink" Target="http://www.center-bereg.ru/" TargetMode="External"/><Relationship Id="rId10" Type="http://schemas.openxmlformats.org/officeDocument/2006/relationships/hyperlink" Target="http://e-notabene.ru/lr/contents_2012_4.html" TargetMode="External"/><Relationship Id="rId4" Type="http://schemas.openxmlformats.org/officeDocument/2006/relationships/hyperlink" Target="http://yandex.ru/clck/jsredir?from=yandex.ru%3Bsearch%2F%3Bweb%3B%3B&amp;text=&amp;etext=1076.m_OloK5YWA_2NamNZvX_nceIWH6KR2hWPtSBBW3YTr60n0ewvBY6sxyfeQ5HQO1gcbUmYwAs098zG7CZKHAUsJeIj5Bf4jXZnuWWvjdu5VmCkHH-FjnQx8JNsNz3kRCfpSRMWY1qNsYnJawAIWglJ0UZsu9NbXnV9AeiIg1TgtkEV516PsuI3fohufwKN50xQKWKK45JHbVoxBNBWI7PyRM9-G8xQ08Hf1Pp3X3Oe1yXfF8DU8rpZjgj2A_oUhPqeworBiqIhyq1LwsE8_gBg7JO77hSoO1xBp4M8oAJtdnpreQPZsbf5_OwpQpGKGyG5YBXZijJK-7h88-3_9kBCg.7fd948acf421c92c8beb668ae41eeb731efc5b1d&amp;uuid=&amp;state=PEtFfuTeVD5kpHnK9lio9XPOnieP7YQBovzVqj9ang0YEepmskggOQ&amp;data=UlNrNmk5WktYejR0eWJFYk1LdmtxbjI0SHcxc2ZLc0lSYlV3bTQtSmZsbWRET09sZjBLbWt4eDBqU3gxSzg5MzN6YzlLeGE1VFg3WlBnMDJWUnVJUnVHZUw5emVIdjN6d3J5TnMxR25pbWxKeHR5Q3VOZEpCUQ&amp;b64e=2&amp;sign=1804ebf64bfbb0d7bad53165ee6586e9&amp;keyno=0&amp;cst=AiuY0DBWFJ5fN_r-AEszkwq9YZCYY9peJ6SOqaG2WjNRk3S0GJFkVY32J0jFWhftHowoYfDVC5WA1ovwvpQCKWprRyNqxubMlqGnggQjbBFpCAleYKt5iiv19gSKknkiLvs0pJ7bJFspWccAhgXWlGgrz7WVB5D5B5tGJ_Sapi0sSFcHWKfxBOxx_fo19MrZAWZIl4IcFTj34n0PWxz7AY-IrrtBjSqORVMz8_IOcTuMbGrYLgYiMIejHHBRLkAlsUGVDE7lGyec45QjPBDItZAzcm_38EeRKa0C0YcQd0QU-QlvGCc-zy03wCyHVNQNZ3VUNlsf3RJ_Bnw-uPvcGrrDXZ_8cfCrJoueVhYwkTMflkkoZXNwI11gQqFi2hZ-qCSl3wKAdIzaXPM8hBL_xWG-ie15Uodt5wGynSyUPVkkJG7DL2B-5Xra7OFVaJY9h4lTJfEXrmKBfdt3-ptBeeHt1ZYe9gBSTcpMxuwZDX7_he804p7HXVanz4aXA8-V2-ycJKFcQdxHmHqWQiZevt181fvgrT4_kbpMKCm95fqo9xhs0T-kBkxcxxfPfJfMbcZgjuWyyJlpfE3CQ1Oy3AftTUXOWs9vli8v_2CG2X3JefakIRyua9galglR9OUA&amp;ref=orjY4mGPRjk5boDnW0uvlrrd71vZw9kp5uQozpMtKCW4RgmAu5ryJMPzyh1bO9J5EKvcMaC9x19vugq6FPz3b0u8D8ixVh2f1bJTWPROZ67NF6uDUQuSEOutN2BQLVkqQ_92dronDunlz_kJyLCCzHqTx1vTiBwH0t9bXCWvdgixKmHXEXHP6JYi9Jl6Mm_C74JNeirBNjtlIHoFIim6OI7zWHV5eY7TfapBWWhJPCm795jcsWhqHlJnJMP6kp-Jv9ODxIBqvuybyFnHsCVQL4eanf8WLKbIh-H8r0JBjXt8t1MatcwZBxeJmY70xDAcA3V-k7N5LNEBmdHeLvRAs7p6Etn3dg4WIMKgNLuAzhGBQLguhVLGx3CmjdgKBoAVUVOj7_y7qxEvbvQ-xBmb2FNQ7gcG7G1EpZvUbEs2I7vnQW9XHblo4MXuPUxjr_6TiWLQm8-9-KmOdOTF_Ia51pZS0CM0gShTDLvQBwHvJdm9DWNoXtgC_GLWakdvLRAja04zQs6LBasbHWcmSSxP5WXmK5EZxlVL7J5G_EMtexNY8-bU6h47qiJrPqrXvVv4gO4elUh62ZggA_iRqF8cTB6iLXAneM-HttZG4mUzrgEzP9vPtwUweKyeAahZsTRlBceifRlYL_SorYUZnkC9aAYLRQS_Gk5D2MXKvskOM" TargetMode="External"/><Relationship Id="rId9" Type="http://schemas.openxmlformats.org/officeDocument/2006/relationships/hyperlink" Target="http://e-notabene.ru/l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YTS2AAM2MAMQ-216-50</_dlc_DocId>
    <_dlc_DocIdUrl xmlns="5eaa5de6-3da6-4bfb-bdf9-3a6adb29c1e4">
      <Url>http://www.ksrf.ru/ru/Info/Conferences/_layouts/DocIdRedir.aspx?ID=YTS2AAM2MAMQ-216-50</Url>
      <Description>YTS2AAM2MAMQ-216-50</Description>
    </_dlc_DocIdUrl>
    <_dlc_DocIdPersistId xmlns="5eaa5de6-3da6-4bfb-bdf9-3a6adb29c1e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ACDBF-9289-4346-8170-FE8F783A842B}"/>
</file>

<file path=customXml/itemProps2.xml><?xml version="1.0" encoding="utf-8"?>
<ds:datastoreItem xmlns:ds="http://schemas.openxmlformats.org/officeDocument/2006/customXml" ds:itemID="{CE2EB210-ABB8-47EC-ADA4-747DF91666EA}"/>
</file>

<file path=customXml/itemProps3.xml><?xml version="1.0" encoding="utf-8"?>
<ds:datastoreItem xmlns:ds="http://schemas.openxmlformats.org/officeDocument/2006/customXml" ds:itemID="{562BD597-8C94-4ACB-86E0-155E26842C5F}"/>
</file>

<file path=customXml/itemProps4.xml><?xml version="1.0" encoding="utf-8"?>
<ds:datastoreItem xmlns:ds="http://schemas.openxmlformats.org/officeDocument/2006/customXml" ds:itemID="{29531514-7040-41B6-8EBF-C3BE3B40E2B5}"/>
</file>

<file path=customXml/itemProps5.xml><?xml version="1.0" encoding="utf-8"?>
<ds:datastoreItem xmlns:ds="http://schemas.openxmlformats.org/officeDocument/2006/customXml" ds:itemID="{6270159A-C967-4CF7-94A9-F30DA562F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5721</Words>
  <Characters>32611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Курносов Дмитрий Дмитриевич</cp:lastModifiedBy>
  <cp:revision>33</cp:revision>
  <cp:lastPrinted>2016-07-07T07:49:00Z</cp:lastPrinted>
  <dcterms:created xsi:type="dcterms:W3CDTF">2016-07-04T08:35:00Z</dcterms:created>
  <dcterms:modified xsi:type="dcterms:W3CDTF">2016-07-18T10:00:00Z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ef3e2b9d-2c4e-454b-962e-75eb29f86711</vt:lpwstr>
  </property>
  <property fmtid="{D5CDD505-2E9C-101B-9397-08002B2CF9AE}" pid="4" name="Order">
    <vt:r8>5000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